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IV.2017.00690 vom 30. November 2018</w:t>
      </w:r>
    </w:p>
    <w:p>
      <w:r>
        <w:t>ZH Sozialversicherungsgericht, 2018-11-30, DE</w:t>
      </w:r>
    </w:p>
    <w:p>
      <w:r>
        <w:rPr>
          <w:b/>
        </w:rPr>
        <w:t xml:space="preserve">Quelle: </w:t>
      </w:r>
      <w:r>
        <w:t>https://mcp.opencaselaw.ch/entscheid/zh_sozialversicherungsgericht_IV.2017.00690</w:t>
      </w:r>
    </w:p>
    <w:p>
      <w:r>
        <w:t>FR: ZH_SOZIALVERSICHERUNGSGERICHT IV.2017.00690 du 30 novembre 2018</w:t>
      </w:r>
    </w:p>
    <w:p>
      <w:r>
        <w:t>IT: ZH_SOZIALVERSICHERUNGSGERICHT IV.2017.00690 del 30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t>Für die Beurteilung der Arbeitsfähigkeit bei Vorliegen einer anhaltenden soma to formen Schmerzstörung oder eines damit vergleichbaren psychosoma tischen Leidens (BGE 141 V 281 E. 4.2) sind Indikatoren beachtlich, die das Bundesgericht wie folgt systematisiert hat (BGE 141 V 281 E. 4.3.1): - Kategorie « funktioneller Schweregrad »</w:t>
      </w:r>
    </w:p>
    <w:p>
      <w:r>
        <w:t>- Komplex „Gesundheitsschädigung" - Ausprägung der diagnoserelevanten Befunde - Behandlungs- und Eingliederungserfolg oder –resistenz - Komorbiditäten - Komplex « Persönlichkeit » (Persönlichkeitsdiagnostik, persönliche Res sourcen) - Komplex « Sozialer Kontext »</w:t>
      </w:r>
    </w:p>
    <w:p>
      <w:r>
        <w:t>- Kategorie « Konsistenz »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 dern der äusserer Belastungsfaktoren einerseits und Kompensations poten zialen (Res sourcen) anderseits - das tatsächlich erreichbare Leistungsvermögen einzu schätzen (BGE 141 V 281 E. 3.4-3.6 und E. 4.1; Urteil des Bundesgerichts 9C_534/2015 vom 1. März 2016 E. 2.2.1).</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2.</w:t>
      </w:r>
    </w:p>
    <w:p>
      <w:r>
        <w:rPr>
          <w:b/>
        </w:rPr>
        <w:t>E. 2</w:t>
      </w:r>
    </w:p>
    <w:p>
      <w:r>
        <w:t>Dagegen erhob der Versicherte mit Eingabe vom 15. Juni 2017 Beschwerde (Urk. 1) und liess beantragen, es sei das Verfahren an die Beschwerdegegnerin zurückzuweisen, wobei die Beschwerdegegnerin zu verpflichten sei, ein Verlaufs gutachten bei der Y.___ einzu holen. In prozessualer Hinsicht ersuchte er um Gewährung der unent geltlichen Rechtspflege und um Bestellung von Rechtsanwalt Dr. iur. Pierre Heusser zum unentgeltlichen Rechtsvertreter. Mit Schreiben vom 12. Juli 2017 (Urk. 6) liess er das Formular zur Abklärung der prozessualen Bedürftigkeit (Urk. 7) sowie dazu gehörige Unterlagen (Urk. 8/1-2) einreichen. Mit Beschwerde antwort vom 23. August 2017 (Urk. 9) schloss die Beschwerde gegnerin auf Abweisung der Beschwerde, was dem Beschwerdeführer am 25. August 2017 mitgeteilt wurde (Urk. 11). Am 16. Januar 2018 reichte Rechtsanwalt Dr. Heusser seine Honorar note ein (Urk. 12).</w:t>
      </w:r>
    </w:p>
    <w:p>
      <w:r>
        <w:rPr>
          <w:b/>
        </w:rPr>
        <w:t>E. 2.1</w:t>
      </w:r>
    </w:p>
    <w:p>
      <w:r>
        <w:t>Die Beschwerdegegnerin erwog in der angefochtenen Verfügung vom 19. Mai 2017 (Urk. 2) zusammengefasst, die Überprüfung der Invalidenrente nach den Schlussbestimmungen des IVG (IVG) habe ergeben, dass die Diagnose, welche vorliegend zur Rentenzusprache geführt habe, zu den pathogenetisch-ätiologisch unklaren syndromalen Beschwerdebildern ohne nachweisbare organische Grund lage (Päusbonog) gehöre. Das im Jahr 2014 im Rahmen des Revisions verfahrens eingeholte medizinische Gutachten habe keine Diagnosen mit Auswirkung auf die Arbeitsfähigkeit erheben können und auch das im Jahr 2016 aufgrund der Rechtsprechungsänderung eingeholte Verlaufsgutachten könne keinen Befund und keine Einschränkung begründen. In Anbetracht des Aktivitätsniveaus und der Ressourcen des Beschwerdeführers sei eine 100%-ige Arbeitsfähigkeit nach vollziehbar.</w:t>
      </w:r>
    </w:p>
    <w:p>
      <w:r>
        <w:rPr>
          <w:b/>
        </w:rPr>
        <w:t>E. 2.2</w:t>
      </w:r>
    </w:p>
    <w:p>
      <w:r>
        <w:t>Demgegenüber brachte der Beschwerdeführer im Wesentlichen vor (Urk. 1), sein Gesundheitszustand sei seit 2007 unverändert und die jetzigen Gutachter würden lediglich zu einem anderen Schluss kommen, als die Gutachter bei der Renten zu sprache 2010. Die neue Begutachtung stelle eine unzulässige second opinion dar. Die Verlaufsbegutachtung sei 2014 unzulässigerweise bei neuen Gutachtern statt den aus der Begutachtung 2010 bekannten Gutachtern erfolgt. Da ein Verlaufs gutachten vergleichenden Charakter habe, müsse es sich gemäss bundes gericht licher Rechtsprechung mit den Fakten, welche eine Veränderung begründen wür den, auseinandersetzen und sei von denselben Gutachtern vorzu nehmen, welche bereits das Vorgutachten verfasst hätten. Dass die Beschwerde gegnerin diese Aus führungen im Einwandverfahren nicht berücksichtigt habe, stelle eine Verletzung des rechtlichen Gehörs und der Begründungspflicht dar. Darüber hinaus verletze das aktuelle Gutachten die Vorgaben nach BGE 141 V 281. Die erfolgte Indika torenprüfung sei absolut ungenügend und es könne nicht auf das Gutachten abgestellt werden. Des Weiteren sei der psychiatrische Gut achter nicht neutral, da er lediglich kurze Untersuchungen durchführe und die zureichende Sorgfalt vermissen lasse, weshalb auf seine Beurteilung ohnehin nicht abgestellt werden könne. Es sei anzuerkennen, dass sich der Gesund heits zustand des Beschwerde führers nicht verändert habe, weshalb ihm weiterhin eine Rente auszurichten sei. Ansonsten müsse ein neues Verlaufsgutachten eingeholt und der Sachverhalt ordnungsgemäss abgeklärt werden. Im Übrigen könne die Beschwerdegegnerin ihre Rentenzusprache ohnehin nicht gestützt auf die Schlussbe stimmungen des IVG revi dieren, da nebst der Päusbonog-Diagnose noch weitere Diagnosen erhoben wor den seien und bei gemischten Diagnosen kein Zurück kommen auf die Rente nach den Schlussbestimmungen möglich sei.</w:t>
      </w:r>
    </w:p>
    <w:p>
      <w:r>
        <w:rPr>
          <w:b/>
        </w:rPr>
        <w:t>E. 3</w:t>
      </w:r>
    </w:p>
    <w:p>
      <w:r>
        <w:t>Auf die Vorbringen der Parteien und die eingereichten Unterlagen wird, soweit erforderlich, im Rahmen der nachfolgenden Erwägungen eingegangen. Das Gericht zieht in Erwägung: 1.</w:t>
      </w:r>
    </w:p>
    <w:p>
      <w:r>
        <w:rPr>
          <w:b/>
        </w:rPr>
        <w:t>E. 3.1</w:t>
      </w:r>
    </w:p>
    <w:p>
      <w:r>
        <w:t>Die Rentenzusprache am 25. Oktober 2010 (Urk. 10/100 i.V.m. Urk. 10/96) stützte sich insbesondere auf die Gutachten des Universitätsspitals Zürich vom 24. März und 17. Mai 2010 (Urk. 10/88, Urk. 10/91 und Urk. 10/92):</w:t>
      </w:r>
    </w:p>
    <w:p>
      <w:r>
        <w:rPr>
          <w:b/>
        </w:rPr>
        <w:t>E. 3.1.1</w:t>
      </w:r>
    </w:p>
    <w:p>
      <w:r>
        <w:t>Dr. med. Z.___ , Fachärztin für Psychiatrie und Psychotherapie, diagno stizierte beim Beschwerdeführer eine anhaltende somatoforme Schmerz störung (ICD 10 F45.40), deren Kriterien sie für vollständig erfüllt erachtete (Urk. 10/88/41-42). Zudem äusserte sie einen Verdacht auf eine emotional insta bile Persönlichkeitsstörung vom impulsiven Typ (ICD 10 F60.30) und einen Ver dacht auf eine posttraumatische Belastungsstörung ( PTBS, ICD 10 F43.1) . Symp tome dieser Erkrankungen würden vom Beschwerdeführer bejaht, es sei jedoch in zeitlicher Hinsicht nicht feststellbar, ob diese bereits seit der Jugend bestünden (Persönlichkeitsstörung) oder im Verlauf nach den Kriegstraumatisierungen auf getreten seien (PTBS). Zur Verifikation sei ein längerer Begutachtungszeitr a um, im besten Fall unter stationären Bedingungen , notwendig (Urk. 10/88/ 43- 46). Eine depressive Symptomatik konnte Dr. Z.___ anlässlich der Untersuchung nicht feststellen, weshalb sie diesbezüglich eine Remission notierte (Urk. 10/88/46). Sie schätzte die Arbeitsfähigkeit des Beschwerdeführers mit 0 % ein (Urk. 10/88/47).</w:t>
      </w:r>
    </w:p>
    <w:p>
      <w:r>
        <w:rPr>
          <w:b/>
        </w:rPr>
        <w:t>E. 3.1.2</w:t>
      </w:r>
    </w:p>
    <w:p>
      <w:r>
        <w:t>Dr. med. A.___ , Facharzt für Physikalische Medizin und Rehabi li tation, diagnostizierte in rheumatologischer Hinsicht ein chronisches lumbo spon dylogenes Syndrom beidseits, linksbetont (Urk. 10/91/28). Aus rheuma to lo gi scher Sicht erachtete er den Beschwerdeführer zumindest in einer sehr leichten wechselbelastenden Tätigkeit als ganztags arbeitsfähig (Urk. 10/91/29).</w:t>
      </w:r>
    </w:p>
    <w:p>
      <w:r>
        <w:rPr>
          <w:b/>
        </w:rPr>
        <w:t>E. 3.2</w:t>
      </w:r>
    </w:p>
    <w:p>
      <w:r>
        <w:t>mit Hinweis auf Urteil des Bundesgerichts 9C_519/2013 vom 26. Februar 2014 E. 2).</w:t>
      </w:r>
    </w:p>
    <w:p>
      <w:r>
        <w:rPr>
          <w:b/>
        </w:rPr>
        <w:t>E. 3.2.2</w:t>
      </w:r>
    </w:p>
    <w:p>
      <w:r>
        <w:t>und 3.3.2). Hinge gen konnte er 2014 und 2016 Symptome einer leichten Depression ausmachen (Urk. 10/128/32 und Urk. 10/138/27), welche 2010 nicht bestanden hatten ( Urk. 10/88/46). Dr. B.___ stellte 2014 eine im Vergleich zu 2010 verbesserte Beweglichkeit von Schultern und Halswirbelsäule fest und konnte die vormals diagnostizierte Fehlhaltung der Wirbelsäule nicht mehr bestätigen (Urk. 10/128/19).</w:t>
      </w:r>
    </w:p>
    <w:p>
      <w:r>
        <w:t>Der Gesundheitszustand des Beschwerdeführers hat sich demnach – entgegen der Ansicht des Beschwerdeführers - seit der letztmaligen materiellen Prüfung mass geblich verändert. Bei ausgewiesener wesentlicher Änderung des Gesund heitszu standes liegt ein Revisionsgrund im Sinne von Art. 17 Abs. 1 ATSG vor, welcher die Beschwerdegegnerin zur umfassenden Prüfung des Renten anspruchs in recht licher und tatsächlicher Hinsicht berechtigt.</w:t>
      </w:r>
    </w:p>
    <w:p>
      <w:r>
        <w:rPr>
          <w:b/>
        </w:rPr>
        <w:t>E. 3.3</w:t>
      </w:r>
    </w:p>
    <w:p>
      <w:r>
        <w:t>2</w:t>
      </w:r>
    </w:p>
    <w:p>
      <w:r>
        <w:t>Dr. C.___</w:t>
      </w:r>
    </w:p>
    <w:p>
      <w:r>
        <w:t>führte aus, der Beschwerdeführer schildere die psychische Situation seit 2014 weitgehend unverändert. Weiterhin seien weder eine PTBS noch eine Persönlichkeitsstörung feststellbar. Die anhaltende somatoforme Schmerzstörung lasse sich zwar weiterhin nachweisen, habe sich seither jedoch gebessert. Der Beschwerdeführer äussere keine hypochondrischen Befürchtungen mehr und das Schmerzerleben sei insgesamt geringer geworden; die Schmerzen seien nicht mehr ständig quälend. Dr. C.___</w:t>
      </w:r>
    </w:p>
    <w:p>
      <w:r>
        <w:t>notierte , es würden leichtgradige objektive Befunde vorliegen. Der Beschwerdeführer erleide einen subjektiv negativen Ein fluss, was aus objektiver Sicht nicht nachvollzogen werden könne. Er sei insbe sondere im Privatleben, seinen Beziehungen und Hobbys nicht eingeschränkt, sei sozial gut vernetz, habe Freunde und seine Familie. Sein Tagesablauf sei regel mässig und strukturiert. Die Behandlung, welche der Beschwerdeführer wahr nehme sei lege artis; er besuche monatlich einen Psychiater, was angesichts der mi lden Psychopathologie ausreiche , und nehme Psychopharmaka ein (Urk. 10/138/30-32). Abschliessend hielt Dr. C.___ fest, es bestehe aus psychiatrischer Sicht weiterhin keine Einschränkung der Arbeitsfähigkeit und die somatoforme Schmerzstörung habe sich gebessert (Urk. 10/138/34-35).</w:t>
      </w:r>
    </w:p>
    <w:p>
      <w:r>
        <w:rPr>
          <w:b/>
        </w:rPr>
        <w:t>E. 4.1</w:t>
      </w:r>
    </w:p>
    <w:p>
      <w:r>
        <w:t>Vorab ist zu prüfen, ob und unter welchem Titel die Beschwerdegegnerin zur Über prüfung der Rente berechti gt war (E. 4.2 und 4.3) und ob die Beschwerde führerin das Revisionsverfahren unter formellen Aspekten korrekt durchführte (E. 4.4).</w:t>
      </w:r>
    </w:p>
    <w:p>
      <w:r>
        <w:rPr>
          <w:b/>
        </w:rPr>
        <w:t>E. 4.2.1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 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 cher Hinsicht umfassend (« allseitig » ) zu prüfen, wobei keine Bindung an frühere Beurteilungen besteht (BGE 141 V 9 E. 2.3 mit Hinweisen).</w:t>
      </w:r>
    </w:p>
    <w:p>
      <w:r>
        <w:rPr>
          <w:b/>
        </w:rPr>
        <w:t>E. 4.2.2</w:t>
      </w:r>
    </w:p>
    <w:p>
      <w:r>
        <w:t>Der Rentenanspruch des Beschwerdeführers wurde letztmals mit der Renten zu sprache vom 2 5. Oktober 2010 (Urk. 10/100 i.V.m. Urk. 10/96) einer mate riellen Prüfung unterzogen, weshalb dieser Zeitpunkt als Referenzpunkt zur Beur teilung einer anspruchserheblichen Änderung heranzuziehen ist. Dr. Z.___ beschrieb die Kriterien einer somatoformen Schmerzstörung (quälender Schmerz bei schwerem emotionalem Konflikt) beim Beschwerdeführer im Jahr 2010 als vollständig erfüllt (Urk. 10/88/41-42). Demgegenüber hielt Dr. C.___ im Jahr 2016 fest, dass sich die somatoforme Schmerzstörung verbessert habe, da der Beschwerdeführer keine hypochondrischen Befürchtungen mehr äussere und die Schmerzen nicht mehr als ständig quälend schildere (Urk. 10/138/28). Dass der Gutachter im Jahr 2014 von einer in diagnostischer Hinsicht wenig veränderten gesundheitlichen Situation ausging (Urk. 10/128/36), steht einer veränderten Auswirkung auf die Leistungsfähigkeit nicht entgegen (E. 4.3.1). Während Dr. Z.___ 2010 sodann einen Verdacht auf eine Persönlichkeitsstörung und eine PTBS äusserte (vgl. E. 3.1.1), konnte Dr. C.___ in den Beguta chtungen 2014 und 2016 diese Diagnosen nicht bestätigen (vgl. E.</w:t>
      </w:r>
    </w:p>
    <w:p>
      <w:r>
        <w:rPr>
          <w:b/>
        </w:rPr>
        <w:t>E. 4.3.1</w:t>
      </w:r>
    </w:p>
    <w:p>
      <w:r>
        <w:t>Die Anwendbarkeit von lit. a Abs. 1 der Schlussbestimmungen (SchlB) der 6. IV Revision ergibt sich in materieller Hinsicht ausschliesslich aus der Natur des Gesund heitsschadens auf dem die Rentenzusprache beruht. Zweck der Schlussbe stimmung ist es, in den dort gezogenen Grenzen, Rentenbezüger gleich zu behandeln wie Rentenanwärter (vgl. Urteils des Bundesgericht 9C_379/2013 vom 13. November 2013 E. 3.2.3). Für eine Herabsetzung oder Aufhebung der Rente unter Anwendung von lit. a Abs. 1 SchlB der 6. IV-Revision ist erforderlich, dass die Rentenzusprache aufgrund der Diagnose eines pathogenetisch-ätiologisch unklaren syndromalen Beschwerdebildes ohne nachweisbare organische Grund lage erfolgte und dieses Beschwerdebild auch im Revisionszeitpunkt vorliegt (BGE</w:t>
      </w:r>
    </w:p>
    <w:p>
      <w:r>
        <w:t>139 V 547 E. 10.1.1 sowie 10.1.2). Das Rentenüber prüfungs verfahren ist zudem innerhalb von drei Jahren ab dem Inkrafttreten (1. Januar 2012) einzuleiten. Sind die Voraussetzungen erfüllt, geht es darum, aus heutiger Sicht zu beurteilen, ob die Voraussetzungen für einen Rentenbez ug im Zeitpunkt der Überprüfung - und nicht im Zeitpunkt der erstmaligen Rentenzusprache - gege ben sind (vgl. Urteil des Bundesgerichts 9C_688/2016 vom 16. Februar 2017 E.</w:t>
      </w:r>
    </w:p>
    <w:p>
      <w:r>
        <w:rPr>
          <w:b/>
        </w:rPr>
        <w:t>E. 4.3.2</w:t>
      </w:r>
    </w:p>
    <w:p>
      <w:r>
        <w:t>Der Beschwerdeführer wendet ein, die Anwendung der Schlussbestimmungen sei nicht zulässig, da die Rentenzusprache nicht ausschliesslich aufgrund einer Päusbonog-Diagnose erfolgt sei (vgl. E. 2.2).</w:t>
      </w:r>
    </w:p>
    <w:p>
      <w:r>
        <w:rPr>
          <w:b/>
        </w:rPr>
        <w:t>E. 4.3.3</w:t>
      </w:r>
    </w:p>
    <w:p>
      <w:r>
        <w:t>In casu wurde das Revisionsverfahren am 1 5. Juli 2013 (vgl. Urk. 10/113) und damit innerhalb der dreijährigen Frist eingeleitet, was der Beschwerdeführer denn auch zu Recht nicht bestreitet.</w:t>
      </w:r>
    </w:p>
    <w:p>
      <w:r>
        <w:t>Entgegen den Ausführungen des Beschwerdeführers finden die Schl B auch dann Anwendung, wenn eine Rentenzusprache aufgrund unklarer und klarer Beschwerden erfolgte. Dies setzt jedoch voraus, dass die klaren von den unklaren Beschwerdebildern getrennt werden können. Die Überprüfung hat sodann nur in Bezug auf die unklaren Beschwerdebilder zu erfolgen (vgl. BGE 140 V 197, E.</w:t>
      </w:r>
    </w:p>
    <w:p>
      <w:r>
        <w:t>6.2.3). Soweit festgestellte, organische Beschwerden die Arbeitsunfähigkeit nicht mitverursachen, sondern lediglich die Auswirkung des unklaren Beschwer debil des verstärken, ist eine Anwendung der Schlussbestimmungen ebenfalls zulässig (vgl. Urteil des Bundesgerichts 9C_121/2014 vom 3. September 2014, E.</w:t>
      </w:r>
    </w:p>
    <w:p>
      <w:r>
        <w:t>2.4-2.7). Dr. A.___ hielt den Beschwerdeführer im Jahr 2010 aus somatischer Sicht für arbeitsfähig und die durch ih n und Dr. Z.___ interdisziplinär attestierte Arbeitsunfähigkeit von 100 % erfolgte einzig wegen der somatoformen Schmerz störung (vgl. insbesondere Urk. 10/88/46, wonach die somatoforme Störung im Vordergrund stand, während die Symptome der verkomplizierenden Persönlich keitszüge und PTBS noch genauer zu verifizieren und zu diagnostizieren zu waren; Urk. 10/91/31), was denn auch der Renten zusprache zugrunde gelegt wurde (vgl. Urk. 10/92/5-6). Da die anhaltende somatoforme Schmerzstörung zu den Päusbonog-Diagnosen gehört (vgl. BGE 130 V 352) können die Schlussbe stimmungen grundsätzlich Anwendung finden.</w:t>
      </w:r>
    </w:p>
    <w:p>
      <w:r>
        <w:t>Die SchlB finden auf jene Fälle keine Anwendung, welche bereits auf der Grund lage der massgebenden Überwindbarkeitsrechtsprechung erfolgt sind (vgl.</w:t>
      </w:r>
    </w:p>
    <w:p>
      <w:r>
        <w:t>BGE 140 V 8 E. 2.2.1.3). Die im Zeitpunkt der Rentenzusprache (2 5. Oktober 2010, Urk. 10/100 i.V.m. Urk. 10/96) massgeblichen sogenannten Förster-Kriterien zur Prüfung der Überwindbarkeit einer Pä usbonog-Diagnose wurden von Dr. Z.___ zwar erhoben (Urk. 10/88/51) .</w:t>
      </w:r>
    </w:p>
    <w:p>
      <w:r>
        <w:t>D ass die Beschwerdegegnerin die Überwindbarkeit bei der Rentenbeurteilung geprüft hätte, ist jedoch nicht ersicht lich (vgl. Urk. 10/92). Ein Rückkommen auf den Rentenanspruch ist daher auch unter dem Titel der Schlussbestimmungen zulässig.</w:t>
      </w:r>
    </w:p>
    <w:p>
      <w:r>
        <w:rPr>
          <w:b/>
        </w:rPr>
        <w:t>E. 4.4</w:t>
      </w:r>
    </w:p>
    <w:p>
      <w:r>
        <w:t>Zum Einwand des Beschwerdeführers, die Beschwerdegegnerin habe das rechtli che Gehör und die Begründungspflicht verletzt, ist festzuhalten, dass sich die Beschwerdegegnerin in der angefochtenen Verfügung durchaus mit der Thematik der Verlaufsbegutachtung auseinandergesetzt hatte. So führte sie aus, Dr. C.___ habe sich in seiner Beurteilung mit der letztmaligen Begutachtung aus dem Jahr 2010 auseinandergesetzt. Und sie vertrat die Ansicht, eine Verlaufs begutachtung sei nur in Einzelfällen, insbesondere wenn es um eine spezifische Krankheitsentwicklung und prognostische Aussagen innerhalb eines kurzen (ein- bis zweijährigen) Zeitraumes gehe, bei denselben Gutachtern anzuordnen (vgl.</w:t>
      </w:r>
    </w:p>
    <w:p>
      <w:r>
        <w:t>Urk. 2 S. 3). Damit setzte sich sie mit den Argumenten des Beschwerde führers in dieser Angelegenheit hinreichend auseinander. Die Begründungs pflicht bedeutet schliesslich nicht, dass sich die Verwaltung ausdrücklich mit jeder tatbeständli chen Behauptung und jedem r echtlichen Ein wand auseinander setzen muss; viel mehr kann sie sich auf die für den Entscheid wesentlichen Gesichtspunkte beschränken (BGE 126 V 75 E. 5b/dd mit Hinweis, 118 V 56 E.</w:t>
      </w:r>
    </w:p>
    <w:p>
      <w:r>
        <w:t>5b).</w:t>
      </w:r>
    </w:p>
    <w:p>
      <w:r>
        <w:t>Zudem vermag der Beschwerdeführer mit seinen Einwänden gegen die Begutach tung nicht durchzudringen. So stellen etwa die im Rahmen des Revisionsver fahrens bei Dr. B.___ und Dr. C.___ eingeholten medizinischen Gutachten (E. 3.2 und 3.3) keine unzulässige second opinion dar. Eine unzulässige second opinion liegt vor, wenn der Sachverhalt bereits hinreichend abgeklärt ist, der Versicherungsträger jedoch ein weiteres Gutachten einholt, weil ihm der festge stellte Sachverhalt nicht gefällt (vgl. BGE 136 V 156 E. 3.3). In casu wurde mit den Gutachten von Dr. B.___ und Dr. C.___ jedoch geprüft, inwieweit sich der Gesundheitszustand seit der letztmaligen materiellen Beurteilung vor vier Jahren verändert hat (Revision), was eine zulässige (Verlaufs ) Begutachtung darstellt (vgl. Urteil des Bundesgerichts 8C_458/2017 vom 6. August 2018, E. 5.2.2). Dabei war die Beschwerdegegnerin auch nicht verpflichtet, eine solche Begutachtung bei den Ärzten des Y.___ (Dr. Z.___ und Dr. A.___) einzuholen, denn es liegt im Ermessen der Verwaltung darüber zu entscheiden, mit welchen Mitteln die Sachverhaltsabklärung zu erfolgen hat (vgl. Urteil des Bundesgerichts 9C_186/2013 vom 12. Juli 2013 E. 3.2.1). Dr. B.___ und Dr. C.___ hatten sich mit der vormaligen Begutachtung aus dem Jahr 2010 auseinandergesetzt und die von ihnen im Vergleich dazu festgestellten Änderungen aktenkundig gemacht. Insbesondere hielten sie fest, welche Symptome und Befunde sie aktuell fest stellen konnten und welche (geänderten) Diagnosen daher nun vorliegen oder eben nicht mehr vorliegen würden (vgl. vorstehend 4.2.2). Die derart erfolgte (Verlaufs-) Begutachtung ist nicht zu beanstanden. Ebenso wenig ist ersichtlich, dass Dr. C.___ keine neutrale Begutachtung vorgenommen hätte. Sein Gut achten erfüllt die formellen Anforderungen (vgl. nachstehend E. 5.1) und setzt sich mit den für die Leistungsbeurteilung notwendigen Faktoren auseinander (vgl. nachstehend E. 5.3). Anhaltspunkte für eine Befangenheit, Vorein ge nommen heit oder Unparteilichkeit sind keine ersichtlich. Insbesondere vermögen die pauscha len, unsubstantiierten Anschuldigungen des Beschwerde führers (vgl. Urk. 1 S. 25), es sei allgemein bekannt, dass Dr. C.___ keine neutralen Beurteilungen abgebe, seine Arbeit nicht sorgfältig ausübe, viel zu kurze Unter suchungen durchführe und klar versicherungsfreundlich sei, keinen Anschein der Befangen heit zu erwecken.</w:t>
      </w:r>
    </w:p>
    <w:p>
      <w:r>
        <w:rPr>
          <w:b/>
        </w:rPr>
        <w:t>E. 5.1</w:t>
      </w:r>
    </w:p>
    <w:p>
      <w:r>
        <w:t>Die Gutachten von Dr. B.___ und Dr. C.___ (E. 3.2 und 3.3), welche Grundlage für die Einschätzung der Gesundheitsschädigung im Zeitpunkt der Rentenüber prüfung bilden, basieren auf umfassenden rheumatologischen und psychiatri schen Untersuchungen. Die Gutachter verfassten ihre Expertise in detaillierter Kenntnis der Vorakten (Urk. 10/128/6ff., 10/128/24f.). Der Beschwerdeführer konnte seine geklagten Beschwerden vor den Fachgutachtern ausführlich schil dern und wurde von diesen eingehend befragt (Urk. 10/128/2ff., 10/128/25ff., 10/138/4ff., 10/138/24ff.). Die medizinische Situation und Zusammenhänge werden darin einleuchtend dargelegt und begründet; die Schluss folgerung ist nachvollziehbar. Damit vermögen die Gutachten die an eine beweiskräftige ärzt liche Expertise gestellten Anforderungen (E. 1.3) vollum fänglich zu erfüllen und es kommt ihnen Beweiswert zu.</w:t>
      </w:r>
    </w:p>
    <w:p>
      <w:r>
        <w:t>Insbesondere setzt sich das Gutachten aus dem Jahr 2016 (E. 3.3) mit der geän derten Rechtsprechung und der Leistungsbeurteilung anhand von Standard indi katoren gemäss BGE 141 V 281 auseinander (vgl. nachstehend E. 5.3). In der Begutachtung von Dr. C.___ finden sich Angaben zu sämtlichen Standard in di katoren (vgl. E. 1.2) und seine Beurteilung erging vor dem Hintergrund der festgestellten leistungshindernden Faktoren und vorhandenen Kompensations po tentialen (vgl. Urk. 10/138/30-34). Wie zu zeigen sein wird (E. 5.3), ist seine daraus gezogene Schlussfolgerung nachvollziehbar begründet. Der Einwand des Beschwerdeführers, die Begutachtung entspreche nicht den Anforderungen nach BGE 141 V 281, ist damit nicht zu hören.</w:t>
      </w:r>
    </w:p>
    <w:p>
      <w:r>
        <w:rPr>
          <w:b/>
        </w:rPr>
        <w:t>E. 5.2</w:t>
      </w:r>
    </w:p>
    <w:p>
      <w:r>
        <w:t>Dr. B.___ konnte weder 2014 noch 2016 einen nennenswerten rheumatologischen Befund erheben. Er führte aus, in der klinischen Untersuchung imponierten eine schmerzvermittelnde Mimik und Gestik, diffuse Druckschmerzen und Bewe gungsschmerzen aller axialen und peripheren Gelenke. Abgestützt auf die objek tivierbaren Befunde bestehe ein weitgehend normaler Habitus (Urk. 10/128/9). Es bestünden vordergründig somatisch nicht abstützbare Beschwerden. Sämtliche Gelenke der oberen Extremitäten seien aktiv und passiv geprüft frei beweglich. Verglichen mit der Untersuchung im Gutachten 2010 sei insbesondere eine Ver besserung der Schulterbeweglichkeit feststellbar, welche sich nun beidseits wieder symmetrisch und frei beweglich präsentiere. Im Bereich der Wirbelsäule habe der Beschwerdeführer sämtliche Bewegungen gleich schmerzhaft geschildert, was auf somatisch nicht abstützbare Beschwerden hinweise, da solche in die eine oder andere Bewegungsrichtung schmerzhafter ausfallen würden. In der klinischen Untersuchung könne in keinem axialen Bewegungssegment eine Fehlhaltung oder Bewegungseinschränkung obj ektiviert werden. Es bestünden keine Hinweise auf ein radikuläres Reiz- oder Ausfallsyndrom. Die aktuellen Röntgenaufnahmen würden eine altersentsprechende Chondrose HWK 5/6 zeigen, welche keine Bewegungseinschränkung zur Folge habe. Die im Befundungsbericht vom 28. August 2009 erwähnte linkskonvexe Skoliose sei aktuell nicht mehr feststell bar und</w:t>
      </w:r>
    </w:p>
    <w:p>
      <w:r>
        <w:t>d ie Halswirbelsäule sei wieder frei beweglich. An den unteren Extremi täten sei die aktive und passive Beweglichkeit ebenfalls beidseits frei Urk. 10/128/12-14). Dass Dr. B.___ angesichts dieser wenig ausgeprägten Befunde auf eine nicht somatisch begründete Ursache der vom Beschwerdeführer geklag ten Beschwerden schloss und dessen Arbeitsfähigkeit in somatischer Hinsicht ent sprechend als nicht eingeschränkt erachtete (Urk. 10/128/18, E. 3.3.1), ist damit nicht zu beanstanden.</w:t>
      </w:r>
    </w:p>
    <w:p>
      <w:r>
        <w:rPr>
          <w:b/>
        </w:rPr>
        <w:t>E. 5.3</w:t>
      </w:r>
    </w:p>
    <w:p>
      <w:r>
        <w:t>Dr. C.___ konnte beim Beschwerdeführer leichtgradige Befunde einer depressiven Störung und einer somatoformen Schmerzstörung erheben (Urk. 10/128/32, 10/138/27-28, 10/138/30). Zudem stellte er krankheitsfremde Faktoren fest, welche die Funktionseinschränkung mitbeeinflussen (Urk. 10/128/32, 10/138/30). Es besteht demnach ein lediglich leicht ausgeprägter diagnoseinhärenter Schweregrad. Der Beschwerdeführer lässt sich seit dem Jahr 2004 (vgl. Urk. 10/118/6) psychiatrisch lege artis (Urk. 10/138/32) behandeln. Die somatoforme Schmerzstörung hat sich mindestens seit 2014 gebessert (Urk. 10/138/28), weshalb eine Behandlungsresistenz nicht ausgewiesen ist. Eine Eingliederung wird gemäss Dr. C.___ vor allem durch krankheitsfremde Fak toren eingeschränkt (Urk. 10/138/33), weshalb auch nicht von einer Eingliede rungsresistenz aufgrund gesundheitlicher Gründe auszugehen ist. Komorbiditä ten, welchen r essourcenhemmende Wirkung beizu messen wäre, sind dem Gut achten nicht zu entnehmen. Insbesondere vermag die ebenfalls diagnostizierte leichtgradige depressive Störung, welche bereits in der Diagnose der der somato formen Schmerzstörung enthalten ist (Urk. 10/128/33), die Leistungsfähigkeit nicht in relevantem Ausmass einzuschränken (Urk. 10/138/29).</w:t>
      </w:r>
    </w:p>
    <w:p>
      <w:r>
        <w:t>Soweit Dr. C.___ beim Beschwerdeführer akzentuierte Persönlichkeitszüge (misstrauisch, nervös, leichte Störung der Impulskontrolle) feststellte, könnten sich diese negativ auf seine persönlichen Ressourcen auswirken. Allerdings notierte bereits Dr. Z.___, dass die Persönlichkeitsakzentuierung auch auf kulturellen Unterschieden beruhen könnte (Urk. 10/88/43-44), was eine invalidi sierende Wirkung ausschliesst. Nach Ansicht Dr. C.___ ist die Selbst- und Fremdwahrnehmung des Beschwerdeführers nicht gestört und dieser ist in der Lage, sich ein Urteil zu bilden (Urk. 10/138/31). Darüber hinaus verfügt der Beschwerdeführer über sprachliche Fähigkeiten und ist konflikt- und teamfähig (Urk. 10/138/32). Er hat einen geregelten und strukturierten Tagesablauf, kann Auto fahren, die öffentlichen Verkehrsmittel benutzen und Ferien in seiner Heimat verbringen (Urk. 10/138/28). Er unterhält Freundschaften und lebt mit seiner Frau, welche ihn umsorgt, und seinen vier Kindern zusammen. Er unter nimmt oft Spaziergänge in seiner Umgebung und interessiert sich für die Vor gänge in der Welt (Urk. 10/138/25). Damit verfügt der Beschwerdeführer über einige nennenswerte persönliche und soziale Ressourcen.</w:t>
      </w:r>
    </w:p>
    <w:p>
      <w:r>
        <w:t>In seinem Privatleben, seiner Beziehungsgestaltung und seinen Hobbys ist er nicht eingeschränkt (Urk. 10/138/30), was sich anhand seiner Aktivitäten (Freunde treffen, Spaziergänge, Familie, Ferien, vgl. Urk. 10/138/25) verifizieren lässt. Sein Aktivitätenniveau ist demnach nicht in allen Lebensbereichen gleich mässigen eingeschränkt, insbesondere erscheint es inkonsistent, dass angesichts der vorhandenen Freizeitaktivitäten eine Arbeitstätigkeit nicht mehr möglich sein sollte. Die vom Beschwerdeführer wahrgenommene Therapie erfolgt lege artis; die milde Psychopathologie rechtfertigt nach Ansicht von Dr. C.___ die ledig lich monatlich stattfindende Behandlung (Urk. 10/138/32).</w:t>
      </w:r>
    </w:p>
    <w:p>
      <w:r>
        <w:t>In ihren Untersuchungen stellten sowohl Dr. C.___ als auch Dr. B.___ Diskre panzen zwischen den geschilderten Beschwerden, dem vom Beschwerde führer gezeigten Verhalten und den objektivierbaren Befunden fest (Urk. 10/138/16, 10/138/33). Als Diskrepanz stellte Dr. C.___ fest, dass der Beschwerdeführer über gelegentlich extrem starke Schmerzen (wie Messerstiche) berichte , hierbei jedoch emotional ruhig bleibe. Die aktuellen Klag en des Beschwerdeführers wür den ihm unglaubwürdig erscheinen; so stütze sich dieser beim Gehen an den Wänden ab, was sich somatisch nicht erklären lasse (Urk. 10/138/28). In ver meintlich unbeobachtetem Zustand nach der Besprechung sei der Beschwerde führer dann durch deutlich weniger schmerzgeprägtes Verhalten aufgefallen (Urk. 10/128/31). Ausserdem wirke es aufgesetzt, dass der Beschwerdeführer in der Untersuchung zunächst über eine gute Verfassung berichte und sich später aufgrund angeblicher Nausea hinlegen müsse. Dr. C.___ schloss daher auf aggravatoris che und demonstrative Tendenzen (Urk. 10/138/28). Zudem hielt er fest, es sei ein sekundärer Krankheitsgewinn feststellbar und dem Beschwerde führer fehle die Motivation zur Aufnahme einer beruflichen Tätigkeit (Urk. 10/138/29). Diese Diskrepanzen, demonstrativen Tendenzen und die fehlende Motivation, sich den Belastungen der Arbeitswelt auszusetzen und statt dessen von einem sekundären Krankheitsgewinn zu profitieren, stehen einem invalidisierenden Gesundheitsschaden aus rechtlicher Sicht diametral entgegen. Derartige Inkonsistenzen schliessen einen relevanten Leidensdruck aus. Die Prü fung der Standardindikatoren zeigt zusammenfassend, dass der Beschwerdeführer über genügend Kompensationspotential verfügt, um allfällige Belastungsfaktoren zu überwinden, weshalb sein Leistungsvermögen nicht eingeschränkt ist. Dass Dr. C.___ eine Einschränkung der Arbeitsfähigkeit ausschloss, ist vor diesem Hintergrund nicht zu beanstanden.</w:t>
      </w:r>
    </w:p>
    <w:p>
      <w:r>
        <w:t>Offenbleiben kann, ob das vom Beschwerdeführer konkret gezeigte aggravatori sche Verhalten (Abstützen an den Wänden beim Gehen und weniger schmerzge prägtes Verhalten in unbeobachteter Situation, angebliche Nausea bei zunächst guter Verfassung) ausreicht, um eine Aggravation zu bejahen . Dies würde einen invalidisierenden Gesundheitsschaden von Beginn an ausschliessen.</w:t>
      </w:r>
    </w:p>
    <w:p>
      <w:r>
        <w:rPr>
          <w:b/>
        </w:rPr>
        <w:t>E. 5.4</w:t>
      </w:r>
    </w:p>
    <w:p>
      <w:r>
        <w:t>Vor diesem Hintergrund erweist sich die gutachterliche Beurteilung von Dr. B.___ und Dr. C.___ (E. 3.2 i.V.m. E. 3.3) als beweiskräftig, weshalb darauf abzu stellen ist. Dem Beschwerdeführer ist demnach eine Arbeitstätigkeit in seiner angestammten Tätigkeit vollumfänglich zumutbar.</w:t>
      </w:r>
    </w:p>
    <w:p>
      <w:r>
        <w:rPr>
          <w:b/>
        </w:rPr>
        <w:t>E. 6</w:t>
      </w:r>
    </w:p>
    <w:p>
      <w:r>
        <w:t>In Anbetracht der Erwägungen erfolgte die Aufhebung des Rentenanspruchs zu Recht, weshalb die Beschwerde abzuweisen ist.</w:t>
      </w:r>
    </w:p>
    <w:p>
      <w:r>
        <w:rPr>
          <w:b/>
        </w:rPr>
        <w:t>E. 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Diese Voraussetzungen sind vorliegend erfüllt (Urk. 8/1). Antragsgemäss (Urk. 1) ist dem Beschwerdeführer deshalb die unentgeltliche Prozessführung zu bewilli gen und die unentgeltliche Rechtsvertretung in der Person von Rechtsanwalt Dr. Heusser zu gewähren.</w:t>
      </w:r>
    </w:p>
    <w:p>
      <w:r>
        <w:rPr>
          <w:b/>
        </w:rPr>
        <w:t>E. 7.2</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 gig vom Streitwert im Rahmen von Fr. 200.-- bis Fr. 1'000.-- festge legt .</w:t>
      </w:r>
    </w:p>
    <w:p>
      <w:r>
        <w:t>Vorliegend erweist sich eine Kostenpauschale von Fr. 700.-- als angemessen. Ausgangsgemäss ist diese dem Beschwerdeführer aufzuerlegen, zufolge Bewilli gung der unentgeltlichen Prozessführung jedoch einstweilen auf die Gerichts-kasse zu nehmen.</w:t>
      </w:r>
    </w:p>
    <w:p>
      <w:r>
        <w:rPr>
          <w:b/>
        </w:rPr>
        <w:t>E. 7.3</w:t>
      </w:r>
    </w:p>
    <w:p>
      <w:r>
        <w:t>Da zudem die anwaltliche Vertretung geboten war, ist Rechtsanwalt Dr. Heusser als unentgeltlicher Rechtsvertreter zu bestellen. Mit Honorarnote vom 16. Januar 2018 (Urk. 12) wurde ein Aufwand von Total Fr. 3'075.40 (12.5 Stunden à Fr. 220.--, Auslagen à Fr. 97.60 zzgl. MWSt) geltend gemacht. Unter Berück sich tigung der Bedeutung der Streitsache und der Schwierigkeit des Prozesses (§ 34 Abs. 3 des Gesetzes über das Sozialver siche rungs gericht, GSVGer) ist eine Ent schädigung in dieser Höhe nicht</w:t>
      </w:r>
    </w:p>
    <w:p>
      <w:r>
        <w:t>angemessen. Die Beschwerdeschrift entspricht über weite Strecken den Ausführungen im Einwand vom 2 6. Januar 2017 (Urk. 10/147) , was einen Arbeitsaufwand von beinahe 10 Stunden (580 min) wie er von Rechtsanwalt Dr. Heusser geltend gemacht wird nicht rechtfertigt (Urk. 12). Insgesamt ist ein Gesamtarbeitsaufwand von sieben Stunden für Besprechung en mit dem Klienten, dem Studium zusätzlicher Akten und dem Aus arbeiten der Beschwerdeschrift sowie weiteren Arbeiten im Zusammenhang mit dem Beschwerdeverfahren anzurechnen, was unter Berücksichtigung des gerichtsüblichen Ansatzes von Fr. 220.-- sowie der Barauslagen von Fr. 97.60 zuzüglich Mehrwertsteuer von 8 % eine Entschädigung von aufgerundet Fr. 1'800.-- ergibt . In dieser Höhe ist Rechtsanwalt Dr. Heusser aus der Gerichts kasse zu entschädigen.</w:t>
      </w:r>
    </w:p>
    <w:p>
      <w:r>
        <w:rPr>
          <w:b/>
        </w:rPr>
        <w:t>E. 7.4</w:t>
      </w:r>
    </w:p>
    <w:p>
      <w:r>
        <w:t>Der Beschwerdeführer ist zur Nachzahlung der Auslagen für die unent geltliche Rechtspflege verpflichtet, sobald er dazu in der Lage ist (§ 16 Abs. 4 GSVGer). Das Gericht beschliesst:</w:t>
      </w:r>
    </w:p>
    <w:p>
      <w:r>
        <w:t>In Bewilligung des Gesuchs vom 15. Juni 2017 wird dem Beschwerdeführer die unent geltliche Prozessführung gewährt und es wird ihm Rechtsanwalt Dr. Heusser als unent geltlicher Rechtsvertreter für das vorliegende Verfahren bestellt,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Pierre Heusser, Zürich, wird mit Fr. 1’800 .-- (inkl. Barauslagen und MWSt) aus der Gerichts kasse entschädigt. Der Beschwerdeführer wird auf die Nachzahlungspflicht gemäss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