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IV.2017.00679 vom 30. November 2017</w:t>
      </w:r>
    </w:p>
    <w:p>
      <w:r>
        <w:t>ZH Sozialversicherungsgericht, 2017-11-30, DE</w:t>
      </w:r>
    </w:p>
    <w:p>
      <w:r>
        <w:rPr>
          <w:b/>
        </w:rPr>
        <w:t xml:space="preserve">Quelle: </w:t>
      </w:r>
      <w:r>
        <w:t>https://mcp.opencaselaw.ch/entscheid/zh_sozialversicherungsgericht_IV.2017.00679</w:t>
      </w:r>
    </w:p>
    <w:p>
      <w:r>
        <w:t>FR: ZH_SOZIALVERSICHERUNGSGERICHT IV.2017.00679 du 30 novembre 2017</w:t>
      </w:r>
    </w:p>
    <w:p>
      <w:r>
        <w:t>IT: ZH_SOZIALVERSICHERUNGSGERICHT IV.2017.00679 del 30 novembre 2017</w:t>
      </w:r>
    </w:p>
    <w:p>
      <w:pPr>
        <w:pStyle w:val="Heading2"/>
      </w:pPr>
      <w:r>
        <w:t>Erwägungen</w:t>
      </w:r>
    </w:p>
    <w:p>
      <w:r>
        <w:rPr>
          <w:b/>
        </w:rPr>
        <w:t>E. 1.1</w:t>
      </w:r>
    </w:p>
    <w:p>
      <w:r>
        <w:t>Die im Jahre 1959 geborene und als Angestellte Hauswirtschaft tätige (Urk. 6/3) X.___ meldete sich erstmals am 14. September 2006 (Eingangsda tum) bei der Sozialversicherungsanstalt des Kantons Zürich, IV-Stelle, zum Be zug von Hilfsmitteln (Schuhzurichtung) an (Urk. 6/3, Urk. 6/7). Nach medizini schen Abklärungen erteilte die IV-Stelle mit Mitteilung vom 8. Januar 2007 Kostengutsprache für Schuhzurichtungen an Konfektionsschuhen oder orthopä dischen Spezialschuhen vom 4. September 2006 bis zum 30. September 2008 (Urk. 6/13).</w:t>
      </w:r>
    </w:p>
    <w:p>
      <w:r>
        <w:rPr>
          <w:b/>
        </w:rPr>
        <w:t>E. 1.2</w:t>
      </w:r>
    </w:p>
    <w:p>
      <w:r>
        <w:t>Am 14. März 2011 (Eingangsdatum) stellte die Versicherte unter Hinweis auf Beschwerden im rechten Fuss ein neues Leistungsgesuch (Berufliche Mass nah men/Rente; Urk. 6/22). Die IV-Stelle tätigte berufliche und medizinische Ab klärungen. Insbesondere veranlasste sie eine orthopädische Untersuchung durch den Regionalen Ärztlichen Dienst (RAD; Orthopädischer Untersuchungs bericht vom 21. März 2012, Urk. 6/46). Mit Vorbescheid vom 23. Mai 2012 (Urk. 6/53) stellte die IV-Stelle die Abweisung des Rentenbegehrens in Aussicht. Nach Ein sicht in den von der Versicherten am 21. Juni 2012 erhobenen Ein wand (Urk. 6/55; ergänzende Einwandbegründung vom 23. August 2012, Urk. 6/60) teilte die IV-Stelle der Versicherten mit Schreiben vom 18. September 2012 mit, dass sie eine Evaluation der funktionellen Leistungsfähigkeit (EFL) durch Dr. med. Y.___ , Physikalische Medizin und Rehabilitation, not wendig erachte (Mitteilung vom 18. September 2012, Urk. 6/62). Die Versicherte erhob den Einwand, dass eine Begutachtung durch einen Facharzt Rheumatolo gie notwendig sei (Urk. 6/63). Mit Schreiben vom 3. Oktober 2012 hielt die IV-Stelle an einer Abklärung durch Dr. Y.___ fest (Urk. 6/64). Mit Schreiben vom 13. November 2012 (Urk. 6/66) liess die Versicherte der IV-Stelle den Arztbe richt von Dr. med. Z.___ , Facharzt für Psychiatrie und Psychothe rapie FMH, vom 6. November 2012 (Urk. 6/65) zugehen, woraufhin diese eine psychiatrische Untersuchung durch den RAD veranlasste (Psychiatrischer Un tersuchungsbericht vom 2. Juli 2013, Urk. 6/69). Ohne dass noch eine EFL durchgeführt wurde, wies die IV Stelle das Leistungsbegehren der Versicherten wie vorbeschieden mit Verfügung vom 26. November 2013 ab (Urk. 6/73).</w:t>
      </w:r>
    </w:p>
    <w:p>
      <w:r>
        <w:t>Die hiergegen am 1 3. Januar 2014 erhobene Beschwerde ( Urk. 6/76 /3 ff. ) hiess das hiesige Gericht mit Urteil vom 1 1. Juni 2015 gut, hob die angefochtene Verfügung auf und wies die Angelegenheit an die Sozialversicherungsanstalt des Kantons Zürich, IV-Stelle, zurück, damit diese nach Vornahme der notwen digen Abklärungen neu über den Leistungsanspruch der Versicherten verfüge ( Prozess N r. IV.2014.00044; Urk. 6/79).</w:t>
      </w:r>
    </w:p>
    <w:p>
      <w:r>
        <w:rPr>
          <w:b/>
        </w:rPr>
        <w:t>E. 1.3</w:t>
      </w:r>
    </w:p>
    <w:p>
      <w:r>
        <w:t>Die IV-Stelle tätigte daraufhin weitere Abklärungen und holte insbesondere das bidisziplinäre Gutachten mit zusätzlicher Durchführung einer Evaluation der funktionellen Leistungsfähigkeit (EFL) des A.___ vom 2 9. April 2016 ein ( Urk. 6/ 111- 112). Nach durchgeführtem Vorbescheidverfahren (Vorbescheid vom 2 3. November 2016, Urk. 6/122; Einwand vom 6. Dezember 2016, Urk. 6/124; ergänzende Einwand begründung vom 3 0. Januar 2017, Urk. 6/126) wies die IV-Stelle das Leistungs begehren mit Verfügung vom 1 5. Mai 2017 ab ( Urk. 2).</w:t>
      </w:r>
    </w:p>
    <w:p>
      <w:r>
        <w:rPr>
          <w:b/>
        </w:rPr>
        <w:t>E. 2</w:t>
      </w:r>
    </w:p>
    <w:p>
      <w:r>
        <w:t>Dagegen erhob die Versicherte am 1 3. Juni 2017 Beschwerde und beantragte, es sei die angefochtene Verfügung vom 1 5. Mai 2017 aufzuheben und es sei ihr ab März 2012 eine halbe Rente auszurichten ( Urk. 1). Mit Beschwerdeantwort vom 2 1. August 2017 schloss die Beschwerdegegnerin auf Abweisung der Be schwerde ( Urk.</w:t>
      </w:r>
    </w:p>
    <w:p>
      <w:r>
        <w:rPr>
          <w:b/>
        </w:rPr>
        <w:t>E. 2.1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w:t>
      </w:r>
    </w:p>
    <w:p>
      <w:r>
        <w:rPr>
          <w:b/>
        </w:rPr>
        <w:t>E. 2.3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2.4</w:t>
      </w:r>
    </w:p>
    <w:p>
      <w:r>
        <w:t>Nach der allgemeinen Beweisregel (Art. 8 ZGB) obliegt es bei erstmaliger Renten prüfung der versicherten Person, die invalidisierenden Folgen der ge 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 wirkt ( BGE 139 V 547 E. 8.1). Der Nachweis der Invalidität im Rechtssinn setzt eine gesundheitlich bedingte, erhebliche und evidente, dauerhafte sowie objek tivierbare Beeinträchtigung der Arbeitsfähigkeit voraus (BGE 139 V 547 E. 9.4). Sowohl bei Leiden, deren Ursache bekannt oder (bildgebend) zu objektivieren ist, als auch bei Beschwerden mit unklarer Ätiologie und Kausalität vermögen die subjektiven Angaben der versicherten Person eine invalidenversicherungs rechtlich relevante Arbeitsunfähigkeit jedenfalls nicht ohne Weiteres nachzu weisen (BGE 140 V 290 E. 3.3.1 mit Hinweisen). Eine Anspruchsberechtigung setzt daher stets eine nachvollziehbare ärztliche Beurteilung der Auswirkungen des Gesundheitsschadens auf die Arbeits- und Erwerbsfähigkeit voraus (BGE 140 V 290 E. 3.3.2).</w:t>
      </w:r>
    </w:p>
    <w:p>
      <w:r>
        <w:rPr>
          <w:b/>
        </w:rPr>
        <w:t>E. 2.5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 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3.</w:t>
      </w:r>
    </w:p>
    <w:p>
      <w:r>
        <w:t>3.1</w:t>
      </w:r>
    </w:p>
    <w:p>
      <w:r>
        <w:t>Im Gutachten des A.___ werden die bis zur Begutachtung der Beschwerdeführe rin aktenkundigen medizinischen Berichte zusammengefasst (Urk. 6/112/2 ff.; Urk. 6/111/2 ff .), weshalb sie an dieser Stelle nicht noch einmal wiedergegeben werden. Soweit erforderlich, wird in den nachfolgenden Erwägungen aber da rauf Bezug genommen. 3.2</w:t>
      </w:r>
    </w:p>
    <w:p>
      <w:r>
        <w:t>Die Gutachter des A.___ hielten folgende Diagnosen fest ( Urk. 6 /112/17): - Chronisches lumbospondyl ogenes S chmerzsyndrom beidseits bei/mit: - degenerativen Lendenwirbelsäulen( LWS ) -Veränderungen - Klinisch zervikospondylogenes Schmerzsyndrom rechts bei: - vermutlich degenerativen Halswirbelsäulen( HWS ) -Veränderungen - differentialdiagnostisch</w:t>
      </w:r>
    </w:p>
    <w:p>
      <w:r>
        <w:t>zervikoradikuläres Reizsyndrom (intermittie rend?) - Elektrophysiologisch (Beurteilung 17.8.2015) leichtes, motorisches demyelisierendes Karpaltunnelsyndrom beidseits linksbetont - Aktenanamnestisch Arthrosen des oberen (OSG) und unteren (USG) Sprunggelenkes beidseits - Klinisch Fingerpolyarthrosen beidseits - inklusive Rhizarthrosen beidseits und Heberdenarthrosen beidseits - Beginnende mediale Gonarthrose rechts</w:t>
      </w:r>
    </w:p>
    <w:p>
      <w:r>
        <w:t>Als Nebendiagnosen notierten sie 1) eine arterielle Hypertonie, 2) eine Hyperlipi dämie und 3) Adipositas. Psychiatrische Diagnosen mit Auswirkungen auf die Arbeitsfähigkeit lägen keine vor. Ohne Auswirkungen auf die Arbeitsfä higkeit liege ein Zustand nach Anpassungsstörung mit Angst und depressiver Reaktion gemischt, gegenwärtig weitgehend remittiert (ICD-10 F43.23) , vor.</w:t>
      </w:r>
    </w:p>
    <w:p>
      <w:r>
        <w:t>Aus der Evaluation der funktionellen Leistungsfähigkeit schlussfolgerten die Gutachter, dass das arbeitsbezogene relevante Problem in einer schmerzhaf t ver minderten Belastungstoleranz von b eiden Händen, der Handgelenke und vor allem der Daumengelenke , der unteren Lendenwirbelsäule, der b e iden Sprung gelenke und</w:t>
      </w:r>
    </w:p>
    <w:p>
      <w:r>
        <w:t>der beiden Schultergelenke</w:t>
      </w:r>
    </w:p>
    <w:p>
      <w:r>
        <w:t>bestehe. Die Leistungsbereitschaft der Beschwerdeführerin beurteil t en sie als nicht zuverlässig. D ie Beobachtungen bei den Tests hätten auf eine deutliche Selbstlimitierung hingewiesen . D ie Konsis tenz bei den Tests sei schlecht. Die demonstrier te Belastbarkeit sei nur min imal. Infolge erheblicher Sympto mausweitung, Selbstl imitierung und Inkonsistenz seien die Resultate der Belastbarkeitstests für die Beur teilung nicht verwertbar. Es sei davon auszugehen, dass die Beschwerdeführerin bei gutem Effort mehr leisten könnte, als was s ie bei den Leistungstests gezeigt habe . Die min imal er reichte Belastbarkeit sei in der Tabelle am Schluss des Berichts ersichtlich. Auf grund der Selbstlimitierung in den Tests könne die Zumutbarkeit für die ange stammte berufliche Tätigkeit nicht abschliessend gestützt auf die EFL erfolgen und müsse medizinisch theoretisch festgelegt werden. Dies gelte aufgrund des ausgeprägten Schmerz- und Schonverhaltens auch für die Zumutbarkeit einer anderen beruflichen Tätigkeit ( Urk. 6/112/17 f.).</w:t>
      </w:r>
    </w:p>
    <w:p>
      <w:r>
        <w:t>Die Gutachter führte n aus, dass e ine A rbeitsfähigkeitsbeurteilung im Sinne eines Matching s zu den Anforderungen am Arbeitsplatz zu erfolgen habe. Somit sei zunächst nochmals auf die Anforderungen der bisherigen Tätigkeit im Service in der Altersh eim-Hotellerie einzugehen. Die a ktuelle Arbeitsanamnese habe er geben, dass es sich dabei um eine leichte bis selten leicht e bis mittelschwere Tätigkeit gehandelt h abe . Zum Teil seien neben der Gehanforderungen repetitive hand- und fingerbelastende Handhabungen (Servieren des Brotes mit einer Zange für die Pensionäre) und das Heben und Tragen von Tellern vorhanden gewesen ( Urk. 6/112/16 f.).</w:t>
      </w:r>
    </w:p>
    <w:p>
      <w:r>
        <w:t>Medizinisch beurteilt sei die Beschwerdeführerin f ür die bisherige Tätigkeit in der Hotellerie im Altersheim bei kürzerer Präsenz von ca. 6 Std. mit vermehrten Pausen von 2 Stunden (zusätzlich zu den üblichen Pausen) als arbeitsfähig zu erachten. Die vermehrten Pausen begründe te n sich darin, dass mit diesen einer Schmerzkumulation bei unterunterbrochener Belastung der Strukturen entge gengewirkt werden und damit diese im beschrieben en , zeitlichen Umfang als zumutbar erachtet werden könn t en. Die Belastungs-Anforderungen der Arbeiten seien lediglich leicht (5-10 kg) bis selten leicht bis mittelschwer (10-15 kg), was eine zumutbare Belastbarkeit der degenerativen Strukturen nicht überschreite. Die sich (allfällig) kumulierenden Schmerzen würden mit dem Pausenmanagement gebührend berücksichtigt. Aus psychiatrischer Sicht bestehe keine Arbeitsunfähigkeit ( Urk. 6/112/18).</w:t>
      </w:r>
    </w:p>
    <w:p>
      <w:r>
        <w:t>Für anderweitige ideal angepasste, sehr leichte, wechselbelastende Tätigkeit en (Sitze n während der Hälfte bis 2/3 der Arbeitszeit), ohne hochrepetitive Hand- und Fingerbelastungen, sei die Beschwerdeführerin aufgrund der aktuellen Anamnese, Klinik, bekannter Bildgebung, der zumindest gezeigten Leistungsfähigkeit (trotz Selbstlimitierung bei der EFL) für die Dauer/Präsenz von 5 Stunden, ohne zusätzliche Pausen nebst den üblichen Pausen und einer Mittagszeit von mindestens einer halben Stunde, als arbeitsfähig zu erachten. A us psychiatrischer Sicht bestehe keine Arbeitsunfähigkeit. Aus interdisziplinärer Sicht bestehe somit die oben beschriebene, rheumatol ogisch- orthopädische Arbeitsfähigkeit ( Urk. 6/112/18). 3.3</w:t>
      </w:r>
    </w:p>
    <w:p>
      <w:r>
        <w:t>In der ergänzenden Stellungnahme vom 7. Juli 2016 führten die Gutachter aus, dass di e differente Beurteilung zur Arbeitsfähigkeit des RAD im Wesentlichen daraus resultiere , dass vom RAD keine ausführliche Arbeitsanamnese erhoben w orden sei .</w:t>
      </w:r>
    </w:p>
    <w:p>
      <w:r>
        <w:t>Wie bereits im Gutachten dargelegt, sei eine Arbei t sfähigkeitsbeurteilung ein Matching im Vergleich der Anforderung en zu den Fähigkeiten der Versicherten. Es sei klar dargelegt worden , dass gemäss der Arbeitsanamnese die Tätigkeit als eine leichte bis selten leicht e bis mittels chwere Tätigkeit zu taxieren sei . Es seien auch die hand- und fingerbelastenden Anforderungen dargelegt worden . Aufgrund der derzeit erho benen klinischen Befunde (es sei</w:t>
      </w:r>
    </w:p>
    <w:p>
      <w:r>
        <w:t>ihrer Ansicht nach nicht relevant, ob sie gleich oder unterschiedlich seien zur denjenigen im RAD-Befund vom 21.03.2012) h ätten</w:t>
      </w:r>
    </w:p>
    <w:p>
      <w:r>
        <w:t>sie mit ihrer jahrelangen funktionsorientierten Abklärungserfahrung und EFL-Erfahrung, auch wenn die Beschwerdeführerin sich jetzt selber limitierte, die Arbeitsfähigkeit und Belastbarkeit in Bezug, bzw. in Relation zu den erfragten Anforderungen der bisherigen Arbeit eingeschätzt. Es müsse klar festgehalten werden, dass Funktionsbeurteilungen in keiner Weise mit klinisch-ärztlichen Befundserhebungen korrelieren müss ten. Ausserdem zeig e die Beschwerdeführerin bei der aktuellen Untersuchung (als wesentlichste Unterschiede zum Jahre 2012) im Vergleich zur RAD-Untersuchung im Jahre 2012 eine bessere Wirbel säulenbewe glichkeit, keinen positiven Lasè gue (also keine radikuläre Problematik mehr) und eine deutlich bessere Schulterbeweglichkeit beidseits . In Bezug auf die angepasste Tätigkeit sei klar festgehalten worden , welche Art einer Tätigkeit noch möglich sei , nämlich eine sehr leichte, wechselbelastende Tätigkeit mit Sitzen während der Hälfte bis 2 /3 der Arbeitszeit usw. Dies sei eine klare Aussage aufgrund der aktuellen klinischen Befunde und gestützt auf die objektiv zumindest gezeigten EFL-Resultate, die auch bei Nichtbelastung bis an die funktionel l en Leistungsgrenzen der Beschwerdeführerin , also Selbstlimitierung , zur zumindest möglichen funktionellen Arbeitsfähigkeitsbeurteilung herbeigezogen werden könn t en ( Urk. 6/119) . 3.4</w:t>
      </w:r>
    </w:p>
    <w:p>
      <w:r>
        <w:t>Nach Eingang des Gutachtens des A.___ sowie der ergänzenden Stellungnahme der Gutachter vom 7. Juli 2016 ( Urk. 6/119) nahm die RAD-Ärztin med. pract . B.___ , Fachärztin für orthopädische Chirurgie und Traumatologie, am 1 3. Juli 2016 erneut Stellung ( Urk. 6/121/7 f.). Sie führte aus, dass auch nach Erhalt der ergänzenden Stellungnahme des A.___ die Arbeitsfähigkeitseinschätzung nicht zwanglos nachvollziehbar sei. Darin werde ausgeführt, dass die EFL nicht verwertbar gewesen sei und daher eine medizinisch-theoretische Beurteilung der Arbeitsfähigkeit erfolgt sei. Weiter sei mitgeteilt worden, dass die degenerativen Veränderungen im Bewegungsapparat in den vergangen vier Jahren zugenommen hätten, dies vermutlich gestützt auf die radiologische Bildgebung. Es werde kritisiert, dass die vom RAD erhobene Arbeitsanamnese oberflächlich gewesen sei. Aufgrund der Arbeitsanamnese und der jahrelangen EFL-Erfahrung seien die Gutachter zur getroffenen Einschätzung der Arbeitsfähigkeit gekommen: „Es muss klar festgestellt werden, dass Funktionsbeurteilungen in keiner Weise mit klinisch-ärztlichen Befundserhebungen korrelieren müssen.“</w:t>
      </w:r>
    </w:p>
    <w:p>
      <w:r>
        <w:t>Damit sei aus Sicht des RAD unklar, auf welche objektiven Befunde sich die Beurteilung des A.___ stütze. Die EFL sei klar nicht verwertbar gewesen und die klinischen Befunde seien als nicht ausreichend/irrelevant für eine Beurteilung erklärt worden. Es bleibe die Expertenmeinung: „Aufgrund unserer derzeit erhobenen klinischen Befunde (es ist unserer Ansicht nach nicht relevant ob sie gleich oder unterschiedlich sind zu denjenigen im RAD-Befund vom 21.03.2012) haben wir mit unserer jahrelangen funktionsorientierten Abklärungserfahrung und EFL-Erfahrung , auch wenn die Versicherte sich jetzt selber limitierte, die Arbeitsfähigkeit und Belastbarkeit in Bezug, bzw. in Relation zu den erfragten Anforderungen der bisherigen Arbeit eingeschätzt.“</w:t>
      </w:r>
    </w:p>
    <w:p>
      <w:r>
        <w:t>Aus Sicht des RAD heisse das, es werde auf die subjektiven Angaben hinsichtlich der Arbeitsbelastung am bisherigen Arbeitsplatz abgestellt und aufgrund von Erfahrung festgestellt, dass diese Tätigkeit nicht zumutbar sei. Dabei seien die klinischen Befunde und das Ergebnis der EFL sekundär.</w:t>
      </w:r>
    </w:p>
    <w:p>
      <w:r>
        <w:t>Gegenüber der RAD-Untersuchung hätten sich die objektiven Befunde nicht verändert. Die Schlussfolgerungen des Gutachtens seien zum Teil widersprüchlich und nicht nachvollziehbar. Aus Sicht des RAD könne versicherungsmedizinisch an der bisherigen Beurteilung, sprich der vollumfänglichen Arbeitsunfähigkeit in der angestammten und der vollumfänglichen Arbeitsfähigkeit in einer angepassten Tätigkeit, festgehalten werden. 4. 4.1</w:t>
      </w:r>
    </w:p>
    <w:p>
      <w:r>
        <w:t>Das interdisziplinäre Gutachten des A.___</w:t>
      </w:r>
    </w:p>
    <w:p>
      <w:r>
        <w:t>vom 2 9. April 2016 erfüllt sämtliche rechtsprechungsgemäss erforderlichen Kriterien für beweiskräftige ärztliche Ents cheidungsgrundlagen (vgl. E. 2.5 ). Es beruht auf fachärztlichen Untersuchungen durch die Gutachter ( Urk. 6/112/11 ff. ; Urk. 6/111/11 ff. ) und wurde in Kenntnis der relevanten Vorakten ( Urk. 6/112/2 ff.; Urk. 6/111/2 ff.) abgegeben. Es würdigt die vorhandenen Arztberichte sorgfältig</w:t>
      </w:r>
    </w:p>
    <w:p>
      <w:r>
        <w:t>( vgl. insbesondere Urk. 6/11/15 f.; ergänzende Ausführungen vom 7. Juli 2016, Urk. 6/119). Es berücksichtigt die von der Beschwerdeführer in geklagten Beschwerden und setzt sich mit diesen hinreichend auseinander. Die Darlegung der medizinischen Zusammenhänge ist grundsätzlich einleuchtend und das Gutachten ist grundsätzlich schlüssig.</w:t>
      </w:r>
    </w:p>
    <w:p>
      <w:r>
        <w:t>Bei der Würdigung eines Gutachtens gilt es jedoch zu beachten, dass ein Gutachten zwar zur Arbeitsfähigkeit Stellung zu nehmen hat und diese Ausführungen eine wichtige Grundlage für die Beurteilung der Zumutbarkeit von Arbeitsleistungen bilden, es jedoch letztlich der rechtsanwendenden Behörde - der Verwaltung oder, im Streitfall, dem Gericht - obliegt, zu beurteilen, ob eine Invalidität im Rechtssinne, bejahendenfalls eine solche rentenbegründender Art eingetreten ist. Es ist folglich mit der bundesgerichtlichen Rechtsprechung vereinbar, einem Gutachten vollen Beweiswert zuzuerkennen, jedoch von der medizinischen Einschätzung der Arbeitsfähigkeit abzuweichen (vgl. BGE 140 V 193 E. 3.1 f. mit Hinweisen; vgl. Urteil des Bundesgerichts 9C_3/2015 vom 2 0. Mai 2015 und 9C_651/2014 vom 2 3. Dezember 2014 E. 5.1 mit Hinweisen). 4.2</w:t>
      </w:r>
    </w:p>
    <w:p>
      <w:r>
        <w:t>Aufgrund des Gutachtens des A.___ ist die Beschwerdeführerin aus psychiatrischer Sicht weder in der angestammten noch in einer angepassten Tätigkeit in ihrer Arbeitsfähigkeit eingeschränkt, was auch seitens der Parteien unbestritten blieb. 4.3</w:t>
      </w:r>
    </w:p>
    <w:p>
      <w:r>
        <w:t>Zu prüfen ist jedoch, ob und allenfalls in welchem zeitlichen und qualitativen Umfang die Beschwerdeführerin in somatischer Hinsicht eingeschränkt ist. 4.3.1</w:t>
      </w:r>
    </w:p>
    <w:p>
      <w:r>
        <w:t>Vorab ist dabei festzuha lten, dass die von den Gutachtern des A.___ erhobenen somatischen Befunde nicht erheblich von den von med. pract . B.___</w:t>
      </w:r>
    </w:p>
    <w:p>
      <w:r>
        <w:t>anlässlich ihrer Untersuchung vom 2 0. März 2012 erhobenen Befunde n ( Urk. 6/46/4 ff.) abweichen. So hielten die Gutachter fest, dass bis auf die neu aufgetretenen Beschwerden im Kniebereich rechts auch die bisherigen Diagnosen bereits zum Zeitpunkt der früheren ärztlichen Beurteilungen vorhanden bzw. bekannt gewesen seien. Die bisher als beginnende Gonarthrose rechts zu beurteilende Kniearthrose (mit geringfügigen strukturellen Veränderungen in der Bildgebung) könne nicht als erhebliche zusätzliche Verschlechterung zum bisherigen Gesundheitszustand gewertet werden ( Urk. 6/112/16).</w:t>
      </w:r>
    </w:p>
    <w:p>
      <w:r>
        <w:t>Die Gutachter konstatierten entsprechend, dass seit der letzten rheumatologischen Beurteilung in der C.___ im Jahre 2012 davon ausgegangen werden könne, dass eine leichte Progredienz der degenerativen Veränderungen und eine somit verbundene, zunehmende leichte Belastungsminderung eingetreten sei ( Urk. 6/112/16). In ihrer ergänzenden Stellungnahme führten sie aus, dass die Wirbelsäulen- und Schulterbeweglichkeit im Vergleich zur RAD-Untersuchung im Jahr 2012 besser sei und kein positiver Lasègue mehr vorliege ( Urk. 6/119).</w:t>
      </w:r>
    </w:p>
    <w:p>
      <w:r>
        <w:t>Damit ist mit überwiegender Wahrscheinlichkeit davon auszugehen, dass sich der Gesundheitszustand seit dem frühest möglichen Rentenbeginn am 1. September 2011 (vgl. Art. 29 Abs. 1 IVG) im Wesentlichen unverändert darstellt, bzw. sich die degenerativen Veränderungen allenfalls leicht verschlechtert haben und dafür die Wirbelsäulen- und Schulterbeweglichkeit besser wurden . 4.3.2</w:t>
      </w:r>
    </w:p>
    <w:p>
      <w:r>
        <w:t>Die Gutachter des A.___ konstatierten, dass die Beschwerdeführerin in der bisherigen Tätigkeit bei einer Präsenz von 6 Stunden und zusätzlichen Pausen von 2 Stunden arbeitsfähig sei. Die vermehrten Pausen begründeten sich darin, dass mit diesen einer Schmerzkumulation bei ununterbrochener Belastung der Struktur entgegengewirkt werde. Für eine ideal angepasste, sehr leichte, wechselbelastende Tätigkeit ( s itzend während der Hälfte bis 2/3 der Arbeitszeit), ohne hochrepetitive Hand- und Fingerbelastungen, sei sie aufgrund der aktuellen Anamnese, Klinik, bekannter Bildgebung und der zumindest gezeigten Leistungsfähigkeit (trotz Selbstlimitierung in der EFL) für die Dauer von fünf Stunden nebst den üblichen Pausen und einer Mittagszeit von mindestens einer halben Stunde arbeitsfähig ( Urk. 6/112/18).</w:t>
      </w:r>
    </w:p>
    <w:p>
      <w:r>
        <w:t>Allerdings ist die zeitliche Einschränkung in einer angepassten Tätigkeit - gerade auch ohne weitere Begründung und unter Berücksichtigung der erhobenen Befunde und Anamnese - nicht zweifelsfrei nachvollziehbar : Mangels anderer Erklärung ist davon auszugehen, dass die eingeschränkte Präsenzzeit in einer angepassten Tätigkeit ebenfalls im Hinblick auf das Entgegenwirken einer allfälligen Schmerzkumulation attestiert wurde. Die Schmerzangaben und die Schilderung der Beschwerden durch die Beschwerdeführerin sind allerdings inkonsistent und anhand der erhobenen Aktivitäten der Beschwerdeführerin nicht nachvollziehbar. So führte sie gegenüber dem psychiatrischen Gutachter aus, dass sie, bevor sie aufstehe, im Bett während fünf bis zehn Minuten Übungen ausführe, um die Schmerzen ein wenig zu lindern. Tagsüber begebe sie sich nach draussen, manchmal besuche sie ihre Tochter, manchmal würden sie und ihre Schwiegertochter die Kin d er im Auto zur Schule fahren, spazieren oder einkaufen gehen. Sie habe zu Hause einen Hometrainer und fahre jeden Tag ungefähr eine halbe Stunde, bei schönem Wetter sei sie auch draussen mit dem Velo unterwegs. Den Haushalt erledige sie selber, müsse wegen der Schmerzen aber immer wieder Pausen einlegen. Manchmal koche sie selber, ab und zu aber auch nicht. Für die Tätigkeiten im Haushalt benötige sie jetzt viel mehr Zeit. Sie müsse die Arbeiten wegen der Schmerzen immer wieder abbrechen. Sie könne zum Beispiel nicht länger als fünf bis zehn Minuten stehen und mit den Händen eine Tätigkeit verrichten. Ihr Ehemann helfe ihr und koche manchmal. Die Schwiegertochter wohne ihm gleichen Wohnblock und koche auch ab und zu, meistens würden sie miteinander essen ( Urk. 6/111/13 f.).</w:t>
      </w:r>
    </w:p>
    <w:p>
      <w:r>
        <w:t>Anlässlich der somatischen Begutachtung konstatierte die Beschwerdeführerin hingegen , dass die Rücken-Beinschmerzen auf einer visuellen Analogskala aktuell bei 7-8, maximal bei 10 und minimal (selten) bei 6-7 seien. D ie Frage, ob s ie Medikamente einnehme , vernein t e sie. Sie nehme keine Medikamente mehr, sie würden nicht wirken. Sie habe zweimal Physiotherapie pro Woche. Die Physiotherapie mache Massage, Ultraschall und Elektrotherapie. Bewegungen würde man nicht viel machen, etwas Velofahren könne sie. Sie habe zu Hause ein Standvelo und fahre täglich 5-10 Minuten. Kleine Übungen zu machen gehe nicht, das würde die Schmerzen erhöhen ( Urk. 6/112/11 f.).</w:t>
      </w:r>
    </w:p>
    <w:p>
      <w:r>
        <w:t>Entsprechend diesen widersprüchlichen Angaben anlässlich der Begutachtungen ist des Weiteren auch nicht erstaunlich, dass die EFL infolge nicht zuverlässiger Leistungsbereitschaft, schlechter Konsistenz und deutlicher Selbstlimitierung nicht verwertbar ist ( Urk. 6/112/17; Urk. 6/112/21 ff.). 4.3.3</w:t>
      </w:r>
    </w:p>
    <w:p>
      <w:r>
        <w:t>Zusammenfassend sind die somatisch begründeten qualitativen Einschränkungen infolge der erhobenen Befunde und gestellten Diagnosen durchaus nachvollziehbar, hingegen ist die attestierte zeitliche Einschränkung von lediglich noch fünf Stunden täglich zur Verhinderung der Schmerzkumulation unter Berücksichtigung der widersprüchlichen Angaben zum Tagesablauf und zum Aktivitätsniveau nicht nachvollziehbar. Die Ergebnisse der EFL können infolge der gezeigten unzuverlässigen Leistungsbereitschaft, schlechten Konsistenz un d deutlichen Selbstlimitierung ebenfalls nicht zur Beurteilung herangezogen werden.</w:t>
      </w:r>
    </w:p>
    <w:p>
      <w:r>
        <w:t>Vielmehr ist aufgrund des Aktivitätsniveaus, welches die Beschwerdeführerin anlässlich der psychiatrischen Begutachtung ausführte (vgl. E. 4.3.2), von einer zumindest 80%igen Arbeitsfähigkeit in einer ideal angepassten Tätigkeit auszugehen. 4.3.4</w:t>
      </w:r>
    </w:p>
    <w:p>
      <w:r>
        <w:t>Der Vollständigkeit halber ist festzuhalten, dass es der Beschwerdeführerin obliegt, die invalidisierenden Folgen der gesundheitlichen Beeinträchtigung mit dem Beweisgrad der überwiegenden Wahrsc heinlichkeit nachzuweisen (vgl.</w:t>
      </w:r>
    </w:p>
    <w:p>
      <w:r>
        <w:t>E. 2.4). Aufgrund der nicht konsistenten Angaben anlässlich der Begutachtung gelingt es ihr allerdings nicht, mit überwiegender Wahrscheinlichkeit eine Arbeitsunfähigkeit höher als 20 % zu belegen, wobei diese unter Berücksichtigung ihrer Selbstlimitierung, Inkonsistenz und unzuverlässigen Leistungsbereitschaft bereits als grosszügig zu werten ist. Hinzu kommt, dass sich weitere Abklärungen erübrigen, da diese mit überwiegender Wahrscheinlichkeit aufgrund der fehlenden Leistungsbereitschaft keine neuen Erkenntnisse ergeben würden. 5.</w:t>
      </w:r>
    </w:p>
    <w:p>
      <w:r>
        <w:t>Zu prüfen bleiben die erwerblichen Auswirkungen der um maximal 20 % eingeschränkten Arbeitsfähigkeit in einer optimal angepassten Tätigkeit.</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rPr>
          <w:b/>
        </w:rPr>
        <w:t>E.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 - einkommen),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BGE 128 V 174 ; Urteil e des Bundesgerichts 9C_526/2015 vom 11. September 2015 E. 3.2.1 und 9C_22/2014 vom 18. Februar 2014 E. 4.3 ).</w:t>
      </w:r>
    </w:p>
    <w:p>
      <w:r>
        <w:rPr>
          <w:b/>
        </w:rPr>
        <w:t>E. 5.2</w:t>
      </w:r>
    </w:p>
    <w:p>
      <w:r>
        <w:t>Der früheste Rentenbeginn und damit massgeblicher Zeitpunkt für den Einkommensvergleich ist September 2011 (vgl. Art. 29 Abs. 1 IVG).</w:t>
      </w:r>
    </w:p>
    <w:p>
      <w:r>
        <w:rPr>
          <w:b/>
        </w:rPr>
        <w:t>E. 5.2.1</w:t>
      </w:r>
    </w:p>
    <w:p>
      <w:r>
        <w:t>Im Jahr 2010 erzielte die Beschwerdeführerin ein Valideneinkommen in Höhe von Fr. 65‘791.-- (vgl. Urk. 6/29). Bereinigt um die Nominallohnentwicklung bis ins Jahr 2011 resultiert daraus ein anrechenbares Valideneinkommen in Höhe von Fr. 66‘251.55 ( Fr. 65‘791.-- x 1.007 [Bundesamt für Statistik, T1.2.10 Nominallohnindex, Frauen 2011-2015 , Gesundheits- und Sozialwesen]).</w:t>
      </w:r>
    </w:p>
    <w:p>
      <w:r>
        <w:rPr>
          <w:b/>
        </w:rPr>
        <w:t>E. 5.2.2</w:t>
      </w:r>
    </w:p>
    <w:p>
      <w:r>
        <w:t>Die Beschwerdeführerin ist in einer sehr leichte n , wechselbelastende n Tätigkeit (Sitzen während der Hälfte bis 2/3 der Arbeitszeit), ohne hochrepetitive Hand- und Fingerbelastungen im Umfang von mindestens 80 % arbeitsfähig (vgl. E. 4). Demnach ist zur Festsetzung des Invalideneinkommen der Lohn als Hilfsarbeiterin gestützt auf die Lohnstrukturerhebung 2010 des Bundesamtes für Statistik (LSE 2010) in Höhe von monatlich Fr. 4‘225.-- heranzuziehen (LSE 2010, TA1 Monatlicher Bruttolohn [Zentralwert] nach Wirtschaftsabteilungen, Anforderungsniveau des Arbeitsplatzes und Geschlecht - Privater Sektor, Total, Frauen, Anforderungsniveau 4 Einfache und repetitive Tätigkeiten). Bereinigt um die Nominallohnentwicklung ( Bundesamt für Statistik, T1.2.10 Nominallohnindex, Frauen 2011-2015, Total, Stand 2010 = 100, Stand 2011 = 101) sowie die betriebsübliche Wochenarbeitszeit (Bundesamt für Statistik, T 03.02.03.01.04.01 Betriebsübliche Wochenarbeitszeit nach Wirtschafts - abteilungen in Stunden pro Woche, Total 2011 = 41.7) resultiert bei einem vollen Pensum ein Invalideneinkommen in Höhe von Fr. 53‘383.30 ( Fr. 4225.-- : 100 x 101 : 40 x 41.7 x 12). Unter Berücksichtigung der zumindest möglichen 80%igen Arbeitsfähigkeit ist das anrechenbare Invalideneinkommen für das Jahr 2011 in Höhe von Fr. 42‘706.65 festzusetzen ( Fr. 53‘383.30 x 0.8).</w:t>
      </w:r>
    </w:p>
    <w:p>
      <w:r>
        <w:t>Der Vollständigkeit halber ist festzuhalten, dass sich ein Leidensabzug unter Berücksichtigung der bereits grosszügig erscheinenden 20%igen Arbeitsunfähigkeit sowie der qualitativen Einschränkungen nicht rechtfertigt.</w:t>
      </w:r>
    </w:p>
    <w:p>
      <w:r>
        <w:rPr>
          <w:b/>
        </w:rPr>
        <w:t>E. 5.2.3</w:t>
      </w:r>
    </w:p>
    <w:p>
      <w:r>
        <w:t>Stellt man das Validen- dem Invalideneinkommen gegenüber resultiert eine Erwerbseinbusse in Höhe von Fr. 23‘544.90 ( Fr. 66‘251.55 - Fr. 42‘706.65), was einem rentenausschliessenden Invaliditätsgrad von rund 36 % entspricht ( Fr. 23‘ 544.90 :</w:t>
      </w:r>
    </w:p>
    <w:p>
      <w:r>
        <w:t>Fr. 66‘251.55).</w:t>
      </w:r>
    </w:p>
    <w:p>
      <w:r>
        <w:rPr>
          <w:b/>
        </w:rPr>
        <w:t>E. 5.3</w:t>
      </w:r>
    </w:p>
    <w:p>
      <w:r>
        <w:t>Damit erweist sich die angefochtene Verfügung im Resultat als richtig und die Beschwerde ist vollumfänglich abzuweisen. 6.</w:t>
      </w:r>
    </w:p>
    <w:p>
      <w:r>
        <w:t>Gestützt auf Art. 69 Abs. 1 bis IVG ist das Beschwerdeverfahren vor dem kantona len Versicherungsgericht bei Streitigkeiten um die Bewilligung oder die Verweigerung von IV-Leistungen kostenpflichtig. Die Kosten sind nach dem Verfahrensaufwand und unabhängig vom Streitwert unter Berücksichtigung des gesetzlichen Rahmens ( Fr. 200.-- bis Fr. 1'000.--) auf</w:t>
      </w:r>
    </w:p>
    <w:p>
      <w:r>
        <w:t>Fr. 600.-- festzusetzen und der unterliegenden Beschwerdeführer 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 stellt. 3.</w:t>
      </w:r>
    </w:p>
    <w:p>
      <w:r>
        <w:t>Zustellung gegen Empfangsschein an: - Rechtsdienst Inclusion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HurstSchwegler</w:t>
      </w:r>
    </w:p>
    <w:p>
      <w:r>
        <w:rPr>
          <w:b/>
        </w:rPr>
        <w:t>E. 5.4</w:t>
      </w:r>
    </w:p>
    <w:p>
      <w:r>
        <w:t>).</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