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IV.2017.00645 vom 13. Juli 2018</w:t>
      </w:r>
    </w:p>
    <w:p>
      <w:r>
        <w:t>ZH Sozialversicherungsgericht, 2018-07-13, DE</w:t>
      </w:r>
    </w:p>
    <w:p>
      <w:r>
        <w:rPr>
          <w:b/>
        </w:rPr>
        <w:t xml:space="preserve">Quelle: </w:t>
      </w:r>
      <w:r>
        <w:t>https://mcp.opencaselaw.ch/entscheid/zh_sozialversicherungsgericht_IV.2017.00645</w:t>
      </w:r>
    </w:p>
    <w:p>
      <w:r>
        <w:t>FR: ZH_SOZIALVERSICHERUNGSGERICHT IV.2017.00645 du 13 juillet 2018</w:t>
      </w:r>
    </w:p>
    <w:p>
      <w:r>
        <w:t>IT: ZH_SOZIALVERSICHERUNGSGERICHT IV.2017.00645 del 13 luglio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1.3.2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 katoren, die es – unter Berücksichtigung leistungshindernder äusserer Belas tungs faktoren einerseits und von Kompensationspotentialen (Ressourcen) ander er seits – erlauben, das tatsächlich erreichbare Leistungsvermögen einzuschätzen (BGE 141 V 281 E. 2, E. 3.4-3.6 und 4.1; vgl. statt vieler: Urteil des Bundesge richts 9C_590/2017 vom 1 5. Februar 2018 E. 5.1).</w:t>
      </w:r>
    </w:p>
    <w:p>
      <w:r>
        <w:t>Die Anerkennung eines rentenbegründenden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nachgewiesen sind. Fehlt es an diesem Nachweis, hat die materiell beweisbelastete versicherte Person die Folgen der Beweislosigkeit zu tragen (BGE 141 V 281 E. 6; vgl. zur Publikation in der Amtlichen Sammlung bestimmtes Urteil des Bundesgerichts 8C_409/2017 vom 2 1. März 2018 E. 4.3). Diese Rechtsprechung ist auf alle im Zeitpunkt der Praxisänderung noch nicht erledigten Fälle anzuwenden (Urteil des Bundesge richts 9C_580/2017 vom 16. Jan uar 2018 E. 3.1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 che Arbeitsleistungen der versicherten Person no ch zugemutet werden können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Es sei eine erneute medizinische Begutachtung durch das Gericht</w:t>
      </w:r>
    </w:p>
    <w:p>
      <w:r>
        <w:t>durchzuführen.</w:t>
      </w:r>
    </w:p>
    <w:p>
      <w:r>
        <w:rPr>
          <w:b/>
        </w:rPr>
        <w:t>E. 2.1</w:t>
      </w:r>
    </w:p>
    <w:p>
      <w:r>
        <w:t>In der angefochtenen Verfügung vom 3. Mai 2017 (Urk. 2) stellte sich die Beschwerdegegnerin im Wesentlichen auf den Standpunkt, die medizinische Begutachtung habe ergeben, dass die Erwerbsfähigkeit der Versicherten trotz der bestehenden psychischen und körperlichen Probleme nicht eingeschränkt sei. Im Rahmen der psychiatrischen Untersuchung hätten namentlich die traumatischen Kindheitserfahrungen und die Albträume Berücksichtigung gefunden. Die Diag nose einer kombinierten traumatischen Persönlichkeitsstörung sei nicht bestätigt worden. Anlässlich der pneumologischen Abklärungen habe eine normale Lun genfunktion festgestellt werden können; die Lungen und Bronchien seien gesund. Im Rahmen des Vorbescheidverfahrens habe die Beschwerdeführerin keine neuen medizinischen Tatsachen geltend gemacht, weshalb weiterhin auf das beweiskräf tige Gutachten abgestellt werden könne. Folglich bestehe kein Anspruch auf Leis tungen der Invalidenversicherung.</w:t>
      </w:r>
    </w:p>
    <w:p>
      <w:r>
        <w:rPr>
          <w:b/>
        </w:rPr>
        <w:t>E. 2.2</w:t>
      </w:r>
    </w:p>
    <w:p>
      <w:r>
        <w:t>Die Versicherte rügte in ihrer Beschwerdeschrift vom 6. Juni 2017 (Urk. 1) haupt sächlich, das MEDAS-Gutachten vom 20. Dezember 2016 sei nicht verwertbar. Weder hätten sich die Gutachter hinreichend mit der traumatischen Vergangen heit auseinandergesetzt, noch begründet, weshalb keine Persönlichkeitsstörung vorliegen soll. Zu Unrecht seien auch keine fremdanamnestischen Auskünfte ein geholt worden (S. 9 ff.). Im Weiteren hätten sich die Gutachter nicht zum zumut baren Belastungsprofil geäussert. Die langjährigen Arbeitsbemühungen und das sozial unangepasste Verhalten (Zwangslachen) seien ebenfalls nicht berücksich tigt worden (S. 13 ff.). Das psychiatrische Teilgutachten entspreche darüber hin aus nicht den aktuellen Qualitätsleitlinien der Schweizerischen Gesellschaft für Psychiatrie und Psychotherapie (SGPP; S. 16 ff.). Die Beschwerdeführerin bestritt sodann, dass sie die ihr allenfalls noch verbleibende Arbeitsfähigkeit wirtschaft lich verwerten könne. Es komme einzig ein geschützter Arbeitsplatz in Frage (S. 19 f.). Abschliessend brachte sie vor, die IV-Stelle habe es unterlassen, die erfor derlichen Abklärungen hinsichtlich des Anspruchs auf berufliche Mass nahmen sowie - falls wider Erwarten nicht von einer vollen Erwerbstätigkeit im Gesund heitsfall ausgegangen werde - der Einschränkungen in der Haushalts führung zu tätigen (S. 20 f.).</w:t>
      </w:r>
    </w:p>
    <w:p>
      <w:r>
        <w:rPr>
          <w:b/>
        </w:rPr>
        <w:t>E. 2.3</w:t>
      </w:r>
    </w:p>
    <w:p>
      <w:r>
        <w:t>Mit Stellungnahme vom 19. Januar 2018 (Urk. 10) machte die Beschwerdeführe rin auf BGE 143 V 409 und BGE 143 V 418 aufmerksam. Da die Indikatorenpraxis auf sämtliche psychischen Beschwerdebilder ausgeweitet worden sei, und auch in Nachachtung zweier weiterer Arztberichte (Urk. 11/1 f.) nicht auf das MEDAS-Gutachten abgestellt werden könne, sei eine erneute verwaltungsexterne Begut achtung unabdingbar.</w:t>
      </w:r>
    </w:p>
    <w:p>
      <w:r>
        <w:rPr>
          <w:b/>
        </w:rPr>
        <w:t>E. 2.4</w:t>
      </w:r>
    </w:p>
    <w:p>
      <w:r>
        <w:t>Dem widersprach die Beschwerdegegnerin in ihrer Stellungnahme vom 7. Februar 2018 (Urk. 13). Das MEDAS-Gutachten sei beweiskräftig und die Durchführung eines strukturierten Beweisverfahrens sei im konkreten Fall entbehrlich. Abgese hen davon würde sich eine Indikatorenprüfung auch auf der Grundlage des MEDAS-Gutachtens vornehmen lassen. Am fehlenden Leistungsanspruch würde sich im Ergebnis nichts ändern.</w:t>
      </w:r>
    </w:p>
    <w:p>
      <w:r>
        <w:rPr>
          <w:b/>
        </w:rPr>
        <w:t>E. 2.5</w:t>
      </w:r>
    </w:p>
    <w:p>
      <w:r>
        <w:t>Mit Stellungnahme vom 26. Februar 2018 (Urk. 15) bestritt die Beschwerdefüh rerin wiederum, dass auf das MEDAS-Gutachten abgestellt werden könne. Die Durchführung einer Indikatorenprüfung durch einen medizinischen Sachverstän digen im Rahmen einer erneuten Begutachtung sei notwendig. 3.</w:t>
      </w:r>
    </w:p>
    <w:p>
      <w:r>
        <w:rPr>
          <w:b/>
        </w:rPr>
        <w:t>E. 3</w:t>
      </w:r>
    </w:p>
    <w:p>
      <w:r>
        <w:t>Eventuell sei die Angelegenheit an die Beschwerdegegnerin</w:t>
      </w:r>
    </w:p>
    <w:p>
      <w:r>
        <w:t>zurückzu</w:t>
      </w:r>
    </w:p>
    <w:p>
      <w:r>
        <w:t>weisen, und diese sei zu verpflichten, eine erneute verwaltungsexterne</w:t>
      </w:r>
    </w:p>
    <w:p>
      <w:r>
        <w:t>medizinische Begutachtung vorzunehmen.</w:t>
      </w:r>
    </w:p>
    <w:p>
      <w:r>
        <w:rPr>
          <w:b/>
        </w:rPr>
        <w:t>E. 3.1</w:t>
      </w:r>
    </w:p>
    <w:p>
      <w:r>
        <w:t>Im Zuge der Umsetzung des Urteils des hiesigen Gerichts vom 29. Mai 2015 (Urk. 7/42) nahm die Beschwerdegegnerin medizinische Abklärungen vor, wobei sich der Gesundheitszustand der Beschwerdeführerin anhand der Aktenlage im Wesentlichen wie folgt darstellt:</w:t>
      </w:r>
    </w:p>
    <w:p>
      <w:r>
        <w:t>Dr. med. Z.___, Praktischer Arzt, stellte in seinem Bericht vom 23. Dezember 2015 folgende Diagnosen mit Auswirkungen auf die Arbeitsfähig keit (Urk. 7/56/1): - Asthma bronchiale, am ehesten Stauballergie, - Mittelgradige bis schwere depressive Entwicklung (erklärbar mit schreck licher Kindheit).</w:t>
      </w:r>
    </w:p>
    <w:p>
      <w:r>
        <w:t>Ohne Einfluss auf die Arbeitsfähigkeit seien demgegenüber die Obesitas, häufige Kopfschmerzen bis Migräne sowie neurologisch chronische holozephale Kopf schmerzen. In den vorangegangenen drei Jahren sei keine Arbeitsunfähigkeit attestiert worden. Die Versicherte habe während den letzten Jahren mehrere Arbeitsversuche unternommen, letztmals in einem 40%-Pensum. Die Kontinuität habe sie jedoch nur sehr schwierig halten können. Eine leichte, staubfreie Arbeit mit Wechselbelastung sei bis zu einem 40%-Pensum vorstellbar (Urk. 7/56/3 f.).</w:t>
      </w:r>
    </w:p>
    <w:p>
      <w:r>
        <w:rPr>
          <w:b/>
        </w:rPr>
        <w:t>E. 3.2</w:t>
      </w:r>
    </w:p>
    <w:p>
      <w:r>
        <w:t>Dem Bericht von Dr. med. A.___, Facharzt für Psychiatrie und Psychothe rapie, vom 17. Mai 2016 sind folgende Diagnosen mit Auswirkungen auf die Arbeitsfähigkeit zu entnehmen (Urk. 7/68/1): - Kombinierte traumatische Persönlichkeitsstörung (traumatisch, emotio nal-instabil, unreif; ICD-10 F61.0), - anamnestisch generalisierte Angststörung (ICD-10 F41.1), - rezidivierende depressive Störung (ICD-10 F33.1), - Trichotillomanie (ICD-10 F69.3), - Asthma (Stresskomponente, die zu Leistungseinschränkung führe).</w:t>
      </w:r>
    </w:p>
    <w:p>
      <w:r>
        <w:t>Nicht beeinträchtigt sei die Arbeitsfähigkeit hingegen durch: - Nägelkauen (F98.8), - Asthma allergisch-saisonal (behandelt mit Ventalin und/oder Steroiden), - Adipositas.</w:t>
      </w:r>
    </w:p>
    <w:p>
      <w:r>
        <w:t>Die Versicherte reisse sich seit März/April 2016 vermehrt Haare aus. Ihr Gedan kengang sei sprunghaft; es bestehe eine formale Denkstörung und eine inhaltliche Fixierung auf traumatische Kindheitserlebnisse. Es bestehe ein dysphorisch-irritabler Grundaffekt mit verminderter Frustrationstoleranz. Die Versicherte könne keine Arbeit mit komplexen Vorgängen erledigen, die ein hohes Mass an Konzentration oder emotionaler Stabilität mit adäquatem zwischenmenschlichem Verhalten erfordern. Unter Anspannung komme es zu zwanghaftem Lachen und Distanzlosigkeit im Umgang mit Kunden und Mitarbeitern. Aus medizinischer Sicht liege eine 50-70%ige Arbeitsunfähigkeit für die zuletzt von August 2015 bis Februar 2016 ausgeübte Tätigkeit als Hilfsnäherin vor. Eine behinderungsan gepasste Tätigkeit sei für drei bis vier Stunden täglich möglich, wobei eine Beschäftigung im zweiten Arbeitsmarkt zu empfehlen sei (Urk. 7/68/3 f.).</w:t>
      </w:r>
    </w:p>
    <w:p>
      <w:r>
        <w:rPr>
          <w:b/>
        </w:rPr>
        <w:t>E. 3.3</w:t>
      </w:r>
    </w:p>
    <w:p>
      <w:r>
        <w:t>Gemäss polydisziplinärem MEDAS-Gutachten vom 20. Dezember 2016 sei die Arbeitsfähigkeit der Versicherten durch folgende Diagnosen nicht wesentlich ein geschränkt (Urk. 7/84/33): - Unspezifische bronchiale Hyperreagibilität, normale Lungenfunktion, - insgesamt keine Hinweise auf klinisch relevantes Asthma, - Verdacht auf leichte Form einer Vocal Cord Dysfunction (VCD), - Morbide Adipositas Grad III mit/bei BMI 40.3 kg/m 2 , - Diabetes mellitus - unter Metformine HbA1c aktuell in der Norm, - Dysthymia (ICD-10 F34.1), - Trichotillomanie (ICD-10 F63.3), Nägelkauen (ICD-10 F98.8), - Differentialdiagnose: akzentuierte histrionische Persönlichkeitszüge (ICD-10 Z73.1), - Probleme durch negative Kindheitserlebnisse (ICD-10 Z61).</w:t>
      </w:r>
    </w:p>
    <w:p>
      <w:r>
        <w:t>Dr. med. B.___, Fachärztin für Allgemeine Innere Medizin, hielt fest, dass sich die Versicherte in einem guten Allgemein- und einem adipösen Ernährungszustand befinde. Als Komplikation habe sich ein Diabetes mellitus entwickelt, der aktuell medikamentös gut eingestellt sei. Kardiopulmonal sei die Beschwerdeführerin kompensiert. Die Schmerzen am Bewegungsapparat seien mit der morbiden Adipositas vergesellschaftet und hätten keine invalidisierende Wirkung. Das steigende Gewicht führe ausserdem zu einer zunehmenden Anstrengungsdyspnoe und Dekonditionierung. Eine dringend induzierte Gewichts reduktion würde mit grösster Wahrscheinlichkeit zu einer Besserung dieser Beschwerden führen. Aus allgemein-internistischer Sicht sei die Leistungs fähigkeit der Versicherten vollumfänglich gegeben (Urk. 7/84/20 f., 7/84/34 f.).</w:t>
      </w:r>
    </w:p>
    <w:p>
      <w:r>
        <w:t>Gegenüber Dr. med. C.___, Facharzt für Psychiatrie und Psychotherapie, habe die Versicherte über einen schlechten Schlaf und damit verbundene mor gendliche Müdigkeit geklagt. Sie habe Albträume von ihrer Kindheit und den Eltern. Dabei wiederhole sich das in der Kindheit Erlebte und sie wache jeweils mit Kopf-, Rücken- und Schulterschmerzen auf. Sie sei gleich nach der Geburt in einem Waisenhaus untergebracht worden. Insgesamt sei sie bis zum 11. Alters jahr in drei verschiedenen Waisenhäusern gewesen und sei oft geschlagen und vergewaltigt worden. Zu dieser Zeit habe sie angefangen, Nägel zu kauen. Bei morbiden Situationen reagiere sie bis heute unangebracht. Sie lache zum Beispiel, wenn jemand sterbe, oder sie huste, wenn sie unter Stress sei und könne sich dann nicht konzentrieren. Von der 5. Klasse bis zum Maturaabschluss habe sie bei den Grosseltern mütterlicherseits gelebt. Diese hätten perfekte Schulleistungen verlangt, was sie nicht habe erfüllen können. Sie habe in dieser Zeit ebenfalls unter Albträumen gelitten und habe in der Nacht geschrien. Die Grossmutter habe deshalb nicht schlafen können und habe sie oft geschlagen respektive körperlich misshandelt (Urk. 7/84/22).</w:t>
      </w:r>
    </w:p>
    <w:p>
      <w:r>
        <w:t>Zum Psychostatus der Versicherten führte Dr. C.___ aus, die Versicherte sei bewusstseinsklar und allseits orientiert gewesen. Sie habe sich freundlich und kooperativ verhalten. Das formale Denken sei zwar etwas umständlich, aber doch nachvollziehbar gewesen. Die Beschwerdeführerin habe geordnet auf die gestell ten Fragen eingehen können. Die von ihr geklagten Konzentrationsstörungen hätten während der gesamten Untersuchung nicht objektiviert werden können. Auch hinsichtlich des Gedächtnisses, der Aufmerksamkeit und der Auffassung hätten sich keine groben Auffälligkeiten gezeigt. Inhaltliche Denkstörungen wie Wahnvorstellungen, Sinnestäuschungen oder Ich-Störungen seien ebenfalls nicht eruierbar gewesen. Während der Exploration sei die Versicherte bei ausreichend vorhandener Modulationsfähigkeit euthym gewesen. Sie habe sich gerne über Kulturthemen unterhalten. Der affektive Rapport habe sich gut aufnehmen lassen. Die Versicherte habe weder hilf- noch ratlos gewirkt, sondern eher sthenisch. Während des Gesprächs sei ein zunehmender Husten aufgefallen. Ansonsten seien Mimik, Gestik, Antrieb und Psychomotorik unauffällig gewesen. Für Suizidalität hätten sich ebenfalls keine Anhaltspunkte ergeben (Urk. 7/84/24).</w:t>
      </w:r>
    </w:p>
    <w:p>
      <w:r>
        <w:t>Aus psychiatrischer Sicht lasse sich nachvollziehen, dass die Beschwerdeführerin oft an die negativen Kindheitserlebnisse denke und auch Albträume in diesem Zusammenhang habe. Die Kriterien für die Diagnose einer posttraumatischen Belastungsstörung - wie von der behandelnden Psychiaterin gestellt - seien jedoch nicht erfüllt. Es bestünden keine Übererregtheit, keine Flashbacks und auch kein Vermeidungsverhalten. Die Versicherte habe ihre Ferien ohne Probleme in der ehemaligen Heimat Rumänien verbringen können. Im Weiteren bestünden auch keine Hinweise für eine Angststörung, da sich die Versicherte sozial frei bewegen könne. Nachvollziehbar sei, dass sie Verstimmungen ausgesetzt und phasenweise, im Sinne einer Dysthymia, depressiv sei. Das zwanghafte Lachen, das Zupfen der Haare sowie der Husten könnten durch einen Neurotizismus begründet werden, würden jedoch eher unter akzentuierte histrionische Persön lichkeitszüge fallen. Gesamthaft könne keine psychiatrische Diagnose mit Aus wirkungen auf die Arbeitsfähigkeit gestellt werden. Die Versicherte könne ihr all tägliches Leben frei gestalten, Beziehungen pflegen, und sie habe Freude an Kunst sowie kreativen Tätigkeiten. Die bestehenden Diskrepanzen zwischen den gut achterlich gestellten Diagnosen und denjenigen, die sich aus den übrigen Akten ergeben, erkläre sich dadurch, dass die negativen Kindheitserlebnisse und das neurotische Verhalten anders gewichtet und gewertet worden seien (Urk. 7/84/26).</w:t>
      </w:r>
    </w:p>
    <w:p>
      <w:r>
        <w:t>Der Teilexpertise von Dr. med. D.___, Facharzt für Pneumologie, ist zu entnehmen, dass die Versicherte gemäss eigenen Angaben bereits seit früher Kindheit an Asthma gelitten habe, nur sei dies nicht ernst genommen worden. Sie habe über permanenten Reizhusten, ein Engegefühl im Thorax und Atemnot geklagt, die schon bei geringfügigen Anstrengungen aufträten. Schlimm seien für sie staubige Luft und Stress. Sie vermute diesbezüglich eine Allergie, wobei ent sprechende Tests nicht durchgeführt worden</w:t>
      </w:r>
    </w:p>
    <w:p>
      <w:r>
        <w:t>seien. Sie und ihr Ehemann seien Nichtraucher. Nicht zuletzt wegen der asthmatischen Beschwerden habe sie ihre Lebenslust vollständig verloren (Urk. 7/84/29).</w:t>
      </w:r>
    </w:p>
    <w:p>
      <w:r>
        <w:t>Objektiv könne festgehalten werden, dass ein klinisch relevantes Asthma unwahr scheinlich sei. Die Lungenfunktion sei aktuell, wie auch bei früheren Unter suchungen, normal. Eine bronchiale Hyperreagibilität beziehungsweise Überemp findlichkeit sei für Asthma zwar typisch, aber keinesfalls beweisend. Eine solche finde sich bei Allergikern, Rauchern und sogar bei gesunden Personen. Die Dys pnoe müsse ausgehend von der Beschreibung der Versicherten und den Beobach tungen während des gutachterlichen Gesprächs als weitgehend funktionell - ins besondere auch im Sinn einer laryngealen Dysfunktion - interpretiert werden. Insgesamt seien die Bronchien und Lungen der Beschwerdeführerin gesund. Die stridoröse Dyspnoe sei funktionell und höchstwahrscheinlich auch auf dem Boden der psychischen Probleme zu interpretieren. Differentialdiagnostisch müsse vor allem bei nächtlichen Beschwerden an ein gastrooesophageales Refluxgeschehen gedacht werden. Aus pneumologischer Sicht bestehe für die zuletzt ausge- übte Tätigkeit in der Unterhaltsreinigung eine 100%ige Arbeitsfähigkeit (Urk. 7/84/30 f.).</w:t>
      </w:r>
    </w:p>
    <w:p>
      <w:r>
        <w:t>Im polydisziplinären Konsens gelangten die Gutachter zum Schluss, dass die Arbeitsfähigkeit der Versicherten weder in der angestammten Tätigkeit noch in einer Verweistätigkeit eingeschränkt sei (Urk. 7/84/35 f.). 4.</w:t>
      </w:r>
    </w:p>
    <w:p>
      <w:r>
        <w:rPr>
          <w:b/>
        </w:rPr>
        <w:t>E. 4</w:t>
      </w:r>
    </w:p>
    <w:p>
      <w:r>
        <w:t>Subeventuell sei die Angelegenheit an die Beschwerdegegnerin zurückzu</w:t>
      </w:r>
    </w:p>
    <w:p>
      <w:r>
        <w:t>weisen und diese sei zu verpflichten, berufliche Eingliederungsmass</w:t>
      </w:r>
    </w:p>
    <w:p>
      <w:r>
        <w:t>nahmen zu prüfen und diese im Anschluss durchzuführen.</w:t>
      </w:r>
    </w:p>
    <w:p>
      <w:r>
        <w:rPr>
          <w:b/>
        </w:rPr>
        <w:t>E. 4.1</w:t>
      </w:r>
    </w:p>
    <w:p>
      <w:r>
        <w:t>Zwischen den Parteien ist strittig, ob die Beschwerdegegnerin den Anspruch der Versicherten auf Leistungen der Invalidenversicherung - insbesondere eine Rente - zu Recht verneint hat (vgl. E. 2.1 ff.). Da das polydisziplinäre MEDAS-Gutachten vom 20. Dezember 2016 als medizinische Grundlage für die angefoch tene Verfügung diente, ist zunächst auf dessen Beweiswert einzugehen.</w:t>
      </w:r>
    </w:p>
    <w:p>
      <w:r>
        <w:t>Die Expertise basiert auf umfassenden internistischen, psychiatrischen und pneumologischen Abklärungen. Sie wurde zudem in detaillierter Kenntnis der Vorakten erstellt (Urk. 7/84/5 ff.). Die Versicherte konnte gegenüber den einzel nen Gutachtern ihre aktuellen Beschwerden schildern und wurde von diesen jeweils - soweit fachspezifisch erforderlich - eingehend befragt (Urk. 7/84/15 ff., 7/84/22 ff. und 7/84/29). Sie konnte sich in diesem Zusammenhang zu diversen Themenbereichen wie dem beruflichen Werdegang, dem gewöhnlichen Tagesab lauf und der familiären Situation äussern (7/84/16 f., 7/84/22 f.). Die geklagten Leiden fanden im Rahmen der Feststellung der Diagnosen Berücksichtigung, wobei sowohl diese als auch die aus medizinischer Sicht resultierenden Auswir kungen auf die Arbeitsfähigkeit überzeugend dargelegt und erläutert wurden (Urk. 7/84/25 ff., 7/84/30 f. und 7/84/34 ff.). Soweit möglich erfolgte überdies eine Auseinandersetzung mit vorangegangenen ärztlichen Beurteilungen (Urk. 7/84/25 f., 7/84/30). Insgesamt erfüllt das MEDAS-Gutachten somit sämt liche praxisgemässen Kriterien für eine beweiswerte medizinische Expertise (vgl. E. 1.5).</w:t>
      </w:r>
    </w:p>
    <w:p>
      <w:r>
        <w:rPr>
          <w:b/>
        </w:rPr>
        <w:t>E. 4.2.1</w:t>
      </w:r>
    </w:p>
    <w:p>
      <w:r>
        <w:t>Zu prüfen ist, ob die von der Versicherten vorgebrachten Rügen die Beweiskraft des MEDAS-Gutachtens zu schmälern vermögen. In Bezug auf den somatischen Gesundheitszustand machte sie geltend, die morbide Adipositas mit damit ein hergehender vermehrter Belastung des Achsenskeletts sei ohne jegliche Erklärung als nicht invalidisierend beurteilt worden. Selbiges gelte für den festgestellten Diabetes mellitus. Zudem hätten sich die Gutachter nicht dazu geäussert, ob eine Gewichtsreduktion überhaupt möglich respektive zumutbar sei (Urk. 1 S. 8). Im Weiteren sei nicht abgeklärt worden, ob die bestehenden Atemprobleme Einfluss auf die Leistungsfähigkeit hätten und welche Faktoren den Hustenreiz auslösen würden (Urk. 1 S. 14).</w:t>
      </w:r>
    </w:p>
    <w:p>
      <w:r>
        <w:t>Fettleibigkeit begründet grundsätzlich keine leistungsbegründende Invalidität, wenn sie keine körperlichen, geistigen oder psychischen Schäden bewirkt und nicht die Auswirkung von solchen Schäden ist. Hingegen muss sie unter Berück sichtigung der besonderen Gegebenheiten des Einzelfalles als invalidisierend betrachtet werden, wenn sie weder durch geeignete Behandlung noch durch zumutbare Gewichtsabnahme auf ein Mass reduziert werden kann, bei welchem das Übergewicht in Verbindung mit allfälligen Folgeschäden keine voraussicht lich bleibende oder längere Zeit dauernde Beeinträchtigung der Erwerbsfähigkeit beziehungsweise der Betätigung im bisherigen Aufgabenbereich zur Folge hat (ZAK 1984 S. 345 f. E. 3; Urteile des Bundesgerichts I 839/06 vom 17. August 2007 E. 4.2.3 und I 745/06 vom 21. März 2007 E. 3).</w:t>
      </w:r>
    </w:p>
    <w:p>
      <w:r>
        <w:t>Die Gutachter äusserten sich zwar nicht direkt zur Frage, ob der Versicherten eine Gewichtsreduktion zumut bar sei. Sie erachteten eine solche allerdings unter anderem zur Entlastung des Bewegungsapparates und zur Verbesserung der metabolischen Situation als drin gend indiziert (Urk. 7/84/35, 7/84/37). Auch aus den übrigen Akten ergeben sich keine Hinweise darauf, dass eine Gewichtsabnahme mittels geeigneter Massnah men wie etwa einer Ernährungsumstellung oder letztlich einer Magenbypass-Operation nicht möglich und erfolgsversprechend sein sollte (vgl. Urk. 7/60/10, 7/60/13 und 7/60/18). Vor diesem Hintergrund ist nicht zu beanstanden, dass der Adipositas keine invalidisierende Wirkung zuerkannt wurde. Diese Schlussfolge rung überzeugt sodann auch mit Blick auf den Diabetes mellitus, zumal dieser unter medikamentöser Behandlung gut eingestellt ist (Urk. 7/84/33 f.).</w:t>
      </w:r>
    </w:p>
    <w:p>
      <w:r>
        <w:t>Hinsichtlich der geltend gemachten Atemprobleme ist festzuhalten, dass Dr. D.___ im Rahmen der Prüfung des pneumologischen Status der Versicherten keine Erkrankung der Bronchien oder Lungen feststellen konnte. Ein klinisch relevantes Asthma erachtete er als unwahrscheinlich. Aufgrund der Beschreibung durch die Beschwerdeführerin und der Beobachtungen anlässlich des Gesprächs sei die Dys pnoe weitgehend als funktionell - unter anderem im Sinne einer leichten laryngealen Dysfunktion - zu interpretieren, wobei höchstwahrscheinlich auch ein Zusammenhang zu den psychischen Problemen bestehe. Die Arbeitsfähigkeit sei dadurch allerdings nicht eingeschränkt (Urk. 7/84/30 f.). Diese Beurteilung steht zum einen im Einklang mit derjenigen von Dr. med. E.___, Facharzt für Allgemeine Innere Medizin und Pneumologie, welcher die Versicherte bereits am 17. Dezember 2012 untersucht hatte (vgl. Urk. 7/5/5 f., 7/18). Bei der von der Versicherten angeführten Allergie auf Staub und Chemikalien (Urk. 1 S. 14) han delt es sich zum anderen einzig um eine Vermutung ihrerseits. Entsprechende fachärztliche Testverfahren liess die Versicherte nicht durchführen (Urk. 7/84/29). Nicht zu überzeugen vermag daher auch die von Dr. Z.___ gestellte Diagnose einer Stauballergie, welcher keinerlei objektive Befunde zugrunde liegen (vgl. Urk. 7/56). Auf die schlüssige Beurteilung von Dr. D.___ kann angesichts dieser Gegebenheiten ohne weiteres abgestellt werden. Entgegen der Meinung der Beschwerdeführerin erübrigen sich auch weitere Abklärungen hinsichtlich der den Hustenreiz auslösenden Faktoren, zumal Dr. C.___ aus psychiatrischer Sicht ebenfalls zu den Atembeschwerden Stellung nahm und diese als Symptom der sich nicht auf die Arbeitsfähigkeit auswirkenden Dysthymie respektive der akzentuierten histrionischen Persönlichkeitszüge interpretierte (Urk. 7/84/26, 7/84/28).</w:t>
      </w:r>
    </w:p>
    <w:p>
      <w:r>
        <w:rPr>
          <w:b/>
        </w:rPr>
        <w:t>E. 4.2.2</w:t>
      </w:r>
    </w:p>
    <w:p>
      <w:r>
        <w:t>Hauptsächlich richtet sich die Kritik der Beschwerdeführerin allerdings gegen das psychiatrische Teilgutachten. Ihre traumatische Kindheit sei nicht angemessen gewürdigt worden. Es mangle ausserdem an einer Auseinandersetzung mit den seitens der behandelnden Ärzten festgestellten Symptomen einer Angsterkran kung sowie der diagnostizierten Persönlichkeitsstörung. Dr. C.___ habe es in die sem Zusammenhang zu Unrecht unterlassen, fremdanamnestische Auskünfte ein zuholen, was denn auch im Widerspruch zu den aktuellen Qualitätsleitlinien der SGPP stehe. Im Weiteren sei der Einfluss des sozial unangepassten Verhaltens (Zwangslachen) auf die Arbeitsfähigkeit nicht abgeklärt worden, was mit dem geltenden Untersuchungsgrundsatz nicht vereinbar sei (Urk. 1 S. 10 ff.).</w:t>
      </w:r>
    </w:p>
    <w:p>
      <w:r>
        <w:t>Soweit sich die Beschwerdeführerin auf die Stellungnahmen der behandelnden Ärzte beruft (Urk. 1 S. 11 ff.), ist festzuhalten, dass der Bericht von Dr. med. F.___, Praktische Ärztin, vom 12. November 2013 (Urk. 7/17/1) bereits mit Urteil vom 29. Mai 2015 sowohl in Bezug auf die gestellten psychiatrischen Diagnosen als auch hinsichtlich der attestierten Arbeitsunfähigkeit als nicht nachvollziehbar erachtet wurde (Urk. 7/42/8). Ergänzend ist anzufügen, dass Dr. F.___ für den Fachbereich Psychiatrie und Psychotherapie über keine entsprechende Qualifikation verfügt (vgl. www.medregom.admin.ch). Der Ein wand der Versicherten, Dr. C.___ habe übersehen, dass sie zum Zeitpunkt der Begutachtung bereits bei Dr. med. A.___, Facharzt für Allgemeine Innere Medizin sowie Psychiatrie und Psychotherapie, in Behandlung stand (Urk. 1 S. 12), erweist sich ferner als aktenwidrig (vgl. Urk. 7/84/14 f., 7/84/22 und 7/84/24 f.). Auch dessen Bericht vom 17. Mai 2016 (Urk. 7/68) vermag mangels hinreichender Begründung der gestellten Diagnosen nicht zu überzeugen, worauf im psychiatrischen Teilgutachten zu Recht hingewiesen wurde (Urk. 7/84/25). Mit Blick auf die von Dr. A.___ gestellten Diagnosen ist Dr. C.___ überdies beizu pflichten, dass allein Gewalterfahrungen in der Kindheit nicht zwingend zu einer Persönlichkeitsstörung führen. Gemäss den diagnostischen Leitlinien des ICD-10 müssen vielmehr auch weitere krankheitsspezifische Kriterien erfüllt sein (vgl. Dilling/Mombour/Schmidt [Hrsg.], Internationale Klassifikation psychischer Stö rungen, ICD-10 Kapitel V [F], Klinisch-diagnostische Leitlinien, 10. Auflage, 2015, S. 276 f.), mit welchen sich Dr. A.___ allerdings nicht auseinandersetzte. Vor diesem Hintergrund war Dr. C.___ entgegen der Auffassung der Versicherten nicht gehalten, vertiefte Abklärungen bezüglich ihrer Persönlichkeitsstruktur vor zunehmen. Wie das Einholen fremdanamnestischer Auskünfte liegt auch die Frage, ob eine Persönlichkeitsdiagnostik im Einzelfall Sinn macht, im Ermessen des medizinisch-psychiatrischen Sachverständigen (Urteile des Bundesgerichts 9C_65/2012 vom 28. Februar 2012 E. 4.3 und 9C_889/2015 vom 15. Januar 2016 E. 2.1, jeweils mit Hinweisen). Daran vermögen insbesondere auch die im Rahmen des Beschwerdeverfahrens nachgereichten ärztlichen Berichte (Urk. 11/1 f.) nichts zu ändern. Einerseits sind grundsätzlich die tatsächlichen Verhältnisse zur Zeit des Abschlusses des Verwaltungsverfahrens massgebend (BGE 121 V 362 E. 1b; 99 V 68). Andererseits setzen sich die behandelnden Ärzte ebenfalls nicht hinrei chend mit den diagnostischen Leitlinien auseinander, und sie äussern sich im Übrigen nicht zu einer (allfälligen) Beeinträchtigung der Arbeitsfähigkeit.</w:t>
      </w:r>
    </w:p>
    <w:p>
      <w:r>
        <w:t>Auch die übrigen Rügen der Beschwerdeführerin vermögen die psychiatrische Teilexpertise nicht in Zweifel zu ziehen. Allein der Umstand, dass Dr. F.___ und Dr. G.___ eine generalisierte Angststörung diagnostizierten (Urk. 7/17/1, 7/68/1) macht keine detaillierten gutachterlichen Abklärungen erforderlich, zumal auf beide Berichte - wie soeben ausgeführt - nicht abgestellt werden kann. Dr. C.___ führte denn auch klar aus, dass er keine Anhaltspunkte für eine Angst störung habe eruieren können. Die Versicherte könne sich sozial frei bewegen (Urk. 7/84/26; vgl. hierzu auch E. 4.3 unten). Hinzu kommt, dass den im Beschwerdeverfahren eingereichten Arztberichten ebenfalls keine dahingehende Symptomatik zu entnehmen ist (vgl. Urk. 11/1 f.). Im Weiteren ist anzumerken, dass weder Gesetz noch Rechtsprechung den Psychiatern eine Begutachtung nach den Richtlinien der SGPP vorschreiben. Die vorliegende, beweiskräftige Expertise wäre somit nicht bereits unverwertbar, wenn sie tatsächlich nicht entsprechend dieser Leitlinien erstellt worden wäre (Urteile des Bundesgerichts 8C_105/2017 vom 6. Juni 2017 E. 4.4 und 9C_715/2016 vom 24. Januar 2017 E. 3.2). Schliess lich bleibt in Bezug auf das von der Versicherten hervorgehobene sozial unange passte Verhalten - namentlich das Zwangslachen - festzuhalten, dass nicht ein leuchtet, inwiefern sich dieses wesentlich auf die Arbeitsfähigkeit auswirken sollte. Soweit ersichtlich konnten zudem weder die behandelnden Ärzte noch die Gutachter im direkten Kontakt eine sozial inadäquate Verhaltensweise feststellen; vielmehr wurde die Versicherte als freundlich und kooperativ wahrgenommen (vgl. Urk. 7/68/3, 7/84/24 und 7/84/29). Im Ergebnis ist daher schlüssig und nicht zu beanstanden, dass Dr. C.___ das von der Beschwerdeführerin geschilderte zwanghafte Lachen als Ausdruck der akzentuierten histrionischen Persönlich keitszüge einordnete (Urk. 7/84/26).</w:t>
      </w:r>
    </w:p>
    <w:p>
      <w:r>
        <w:rPr>
          <w:b/>
        </w:rPr>
        <w:t>E. 4.3</w:t>
      </w:r>
    </w:p>
    <w:p>
      <w:r>
        <w:t>Nach dem Gesagten hat die Beschwerdegegnerin somit berechtigterweise auf das MEDAS-Gutachten vom 20. Dezember 2016 abgestellt. Angesichts der von den Gutachtern gestellten Diagnosen ist ihr zudem beizupflichten (vgl. Urk. 13), dass im konkreten Fall grundsätzlich auf die Durchführung eines strukturierten Beweisverfahrens verzichtet werden kann. So vermag eine Dysthymie die Arbeits fähigkeit nur erheblich zu beeinträchtigen, wenn sie beispielsweise zusammen mit einer ernsthaften Persönlichkeitsstörung auftritt (vgl. BGE 143 V 418 E. 8.1 mit Hinweis). Diagnosen aus der Z-Kategorie stellen demgegenüber keinen rechts erheblichen Gesundheitsschaden dar (Urteil des Bundesgerichts 9C_894/2015 vom 25. April 2016 E.</w:t>
      </w:r>
    </w:p>
    <w:p>
      <w:r>
        <w:rPr>
          <w:b/>
        </w:rPr>
        <w:t>E. 4.4</w:t>
      </w:r>
    </w:p>
    <w:p>
      <w:r>
        <w:t>Mangels einer Arbeitsunfähigkeit in der angestammten Tätigkeit als Reinigungs kraft besteht weder Anspruch auf berufliche Massnahmen noch auf eine Invali denrente. Der Einwand der Beschwerdeführerin, sie könne ihre Restarbeitsfähig keit nicht verwerten (Urk. 1 S. 14 und 18 ff.), erweist sich in Anbetracht der übrigen Aktenlage als widersprüchlich. So äusserte sie sich gegenüber den Gut achtern dahingehend, dass sie gerne in einem 40%-Pensum ihr zusagende, krea tive Tätigkeiten ausführen würde (Urk. 7/84/20, vgl. auch Urk. 7/84/28). Die Ver sicherte schätzt sich demnach zumindest als teilweise arbeitsfähig ein. Im Weite ren ist darauf hinzuweisen, dass eine Unverwertbarkeit der Restarbeitsfähigkeit nur in denjenigen Fällen anzunehmen ist, in denen die zumutbare Tätigkeit nur in so eingeschränkter Form möglich ist, dass sie der ausgeglichene Arbeitsmarkt praktisch nicht kennt oder sie nur unter nicht realistischem Entgegenkommen eines durchschnittlichen Arbeitgebers möglich wäre und das Finden einer ent sprechenden Stelle daher von vornherein als ausgeschlossen erscheint (Urteil des Bundesgerichts 9C_485/2014 vom 28. November 2014 E. 3.3.1 mit Hinweisen). Diese hohen Anforderungen sind vorliegend nicht erfüllt, selbst wenn insbeson dere aufgrund der akzentuierten histrionischen Persönlichkeitszüge ein gewisses Verständnis des Arbeitgebers vorausgesetzt sein sollte. Nicht entscheidend ist im Übrigen, dass sich die Versicherte gemäss eigenen Angaben bereits auf über 200 Stellenangebote beworben hat (Urk. 1 S. 14) . An der Massgeblichkeit des theore tisch ausgeglichenen Arbeitsmarkts vermag selbst der Umstand nichts zu ändern, dass es für die versicherte Person im Einzelfall schwierig oder gar unmöglich ist, im tatsächlichen Arbeitsmarkt eine entsprechende Stelle zu finden (vgl. Urteil des Bundesgerichts 8C_237/2011 vom 19. August 2011 E. 2.3).</w:t>
      </w:r>
    </w:p>
    <w:p>
      <w:r>
        <w:rPr>
          <w:b/>
        </w:rPr>
        <w:t>E. 4.5</w:t>
      </w:r>
    </w:p>
    <w:p>
      <w:r>
        <w:t>Zusammenfassend kann festgehalten werden, dass die Beschwerdegegnerin den Leistungsanspruch der Versicherten zu Recht verneint hat. In Anbetracht der beweiskräftigen medizinischen Grundlagen sind von weiteren Untersuchungen keine anderen entscheidrelevanten Erkenntnisse zu erwarten, weshalb davon abzusehen ist (antizipierte Beweiswürdigung; BGE 124 V 90 E. 4b, 12 2 V 157 E. 1d, 136 I 229 E. 5.3). Nicht erforderlich sind sodann weitere Abklärungen in Bezug auf Einschränkungen in der Haushaltsführung (vgl. Urk. 1 S. 21). Zwar ist in Anbetracht des bisherigen Erwerbslebens der Beschwerdeführerin mit überwie gender Wahrscheinlichkeit nicht davon auszugehen, dass sie im Gesundheitsfall zu 100% erwerbstätig wäre (vgl. Urk. 7/3/3, 7/6 f. und 7/23/3). Hinweise auf massgebliche Einschränkungen im Aufgabenbereich ergeben sich aus den Akten jedoch entgegen der undifferenzierten Behauptung der Versicherten nicht (vgl. E. 4.3).</w:t>
      </w:r>
    </w:p>
    <w:p>
      <w:r>
        <w:t>Die angefochtene Verfügung vom 3. Mai 2017 (Urk. 2) ist somit nicht zu bean standen, weshalb die dagegen erhobene Beschwerde abzuweisen ist. 5.</w:t>
      </w:r>
    </w:p>
    <w:p>
      <w:r>
        <w:rPr>
          <w:b/>
        </w:rPr>
        <w:t>E. 5</w:t>
      </w:r>
    </w:p>
    <w:p>
      <w:r>
        <w:t>Subsubeventuell sei die Angelegenheit an die Beschwerdegegnerin</w:t>
      </w:r>
    </w:p>
    <w:p>
      <w:r>
        <w:t>zurückzuweisen, und diese sei zu verpflichten, eine Haushaltsabklärung</w:t>
      </w:r>
    </w:p>
    <w:p>
      <w:r>
        <w:t>durchzuführen.</w:t>
      </w:r>
    </w:p>
    <w:p>
      <w:r>
        <w:t>Unter Kosten- und Entschädigungsfolge zuzüglich Mehrwertsteuer zu</w:t>
      </w:r>
    </w:p>
    <w:p>
      <w:r>
        <w:t>lasten der Beschwerdegegnerin. “</w:t>
      </w:r>
    </w:p>
    <w:p>
      <w:r>
        <w:t>Zusätzlich ersuchte die Versicherte um Bewilligung der unentgeltlichen Prozess führung und Bestellung eines unentgeltlichen Rechtsvertreters in der Person von Rechtsanwalt David Husmann (Urk. 1 S. 3). Mit Beschwerdeantwort vom 13. Juli 2017 (Urk. 6) schloss die IV-Stelle auf Abweisung der Beschwerde, worüber die Versicherte mit Verfügung vom 17. Juli 2017 (Urk. 8) orientiert wurde. Gleich zeitig wurde ihr Gesuch um unentgeltliche Prozessführung und Rechtsvertretung bewilligt. Mit Eingabe vom 19. Januar 2018 (Urk. 10) nahm die Versicherte Stel lung zur Praxisänderung des Bundesgerichts in Bezug auf die invalidisierende Wirkung psychischer Leiden und reichte weitere Arztberichte ein (Urk. 11/1 f.). Mit Eingabe vom 7. Februar 2018 (Urk. 13) hielt die IV-Stelle an ihrem Antrag auf Abweisung der Beschwerde fest. Mit ergänzender Stellungnahme vom 26. Februar 2018 (Urk. 15) wies die Versicherte insbesondere auf die Notwendig keit einer erneuten verwaltungsexternen Begutachtung hin, worüber die IV-Stelle mit Verfügung vom 27. Februar 2018 (Urk. 16) in Kenntnis gesetzt wurde. Das Gericht zieht in Erwägung: 1.</w:t>
      </w:r>
    </w:p>
    <w:p>
      <w:r>
        <w:rPr>
          <w:b/>
        </w:rPr>
        <w:t>E. 5.1</w:t>
      </w:r>
    </w:p>
    <w:p>
      <w:r>
        <w:t>Da die Bewilligung oder Verweigerung von Versicherungsleistungen zu prüfen war, ist das Verfahren kostenpflichtig. Die Gerichtskosten sind nach dem Verfah rensaufwand und unabhängig vom Streitwert festzulegen (Art. 69 Abs. 1 bis IVG) und auf Fr. 900.-- anzusetzen. Entsprechend dem Verfahrensausgang sind sie der unterliegenden Beschwerdeführerin aufzuerlegen, infolge der ihr gewährten unentgeltlichen Prozessführung (vgl. Urk. 8) jedoch einstweilen auf die Gerichts kasse zu nehmen.</w:t>
      </w:r>
    </w:p>
    <w:p>
      <w:r>
        <w:rPr>
          <w:b/>
        </w:rPr>
        <w:t>E. 5.2</w:t>
      </w:r>
    </w:p>
    <w:p>
      <w:r>
        <w:t>Mit Verfügung vom 17. Juli 2017 (Urk. 8) wurde der Beschwerdeführerin Rechts anwalt David Husmann als unentgeltlicher Rechtsvertreter bestellt. Da dieser trotz entsprechender Aufforderung keine Honorarnote eingereicht hat, ist die Entschä digung ermessensweise ohne Rücksicht auf den Streitwert nach der Bedeutung der Streitsache und der Schwierigkeit des Prozesses festzulegen (vgl. § 34 Abs. 3 des Gesetzes über das Sozialversicherungsgericht [GSVGer]). Dabei ist insbeson dere zu berücksichtigen, dass der bereits im vorangegangenen Gerichtsprozess und im Verwaltungsverfahren mandatierte Rechtsvertreter grundsätzlich über Aktenkenntnis verfügte, und einzelne Passagen der Beschwerdeschrift (Urk. 1) bereits in der Ergänzung des Einwandes vom 31. März 2017 (Urk. 7/97) enthalten waren. Überdies weist die Beschwerdeschrift etwa in Bezug auf die Rüge der Ver letzung von Art. 43 ATSG unnötige Wiederholungen auf (Urk. 1 S. 18-20). Die weiteren Stellungnahmen vom 19. Januar und 26. Februar 2018 (Urk. 10 und 15) waren demgegenüber in Anbetracht der zwischenzeitlichen bundesgerichtlichen Praxisänderung hinsichtlich der invalidisierenden Wirkung psychischer Leiden grundsätzlich gerechtfertigt.</w:t>
      </w:r>
    </w:p>
    <w:p>
      <w:r>
        <w:t>In Anbetracht der genannten Umstände erweist sich eine Entschädigung von gesamthaft Fr. 2'600.-- (inkl. Barauslagen und 7.7 % MWSt) als angemessen. Die Beschwerdeführerin ist auf § 16 Abs. 4 GSVGer hinzuweisen, wonach sie zur Nachzahlung der Gerichtskosten und der Entschädigung an den unentgeltlichen Rechtsvertreter verpflichtet ist, sobald sie dazu in der Lage ist. Das Gericht erkennt: 1.</w:t>
      </w:r>
    </w:p>
    <w:p>
      <w:r>
        <w:t>Die Beschwerde wird abgewiesen. 2.</w:t>
      </w:r>
    </w:p>
    <w:p>
      <w:r>
        <w:t>Die Gerichtskosten von Fr. 900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David Husmann, Zürich, wird mit Fr. 2’600 .-- (inkl. Barauslagen und MWSt) aus der Gerichts kasse entschädigt. Die Beschwerdeführerin wird auf die Nachzahlungspflicht gemäss § 16 Abs. 4 GSVGer hingewiesen. 4.</w:t>
      </w:r>
    </w:p>
    <w:p>
      <w:r>
        <w:t>Zustellung gegen Empfangsschein an: - Rechtsanwalt David Husmann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GrünigWürsch</w:t>
      </w:r>
    </w:p>
    <w:p>
      <w:r>
        <w:rPr>
          <w:b/>
        </w:rPr>
        <w:t>E. 6</w:t>
      </w:r>
    </w:p>
    <w:p>
      <w:r>
        <w:t>ATSG) gewesen sind; und c.</w:t>
      </w:r>
    </w:p>
    <w:p>
      <w:r>
        <w:t>nach Ablauf dieses Jahres zu mindestens 40 % invalid (Art. 8 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