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IV.2017.00628 vom 4. Februar 2019</w:t>
      </w:r>
    </w:p>
    <w:p>
      <w:r>
        <w:t>ZH Sozialversicherungsgericht, 2019-02-04, DE</w:t>
      </w:r>
    </w:p>
    <w:p>
      <w:r>
        <w:rPr>
          <w:b/>
        </w:rPr>
        <w:t xml:space="preserve">Quelle: </w:t>
      </w:r>
      <w:r>
        <w:t>https://mcp.opencaselaw.ch/entscheid/zh_sozialversicherungsgericht_IV.2017.00628</w:t>
      </w:r>
    </w:p>
    <w:p>
      <w:r>
        <w:t>FR: ZH_SOZIALVERSICHERUNGSGERICHT IV.2017.00628 du 4 février 2019</w:t>
      </w:r>
    </w:p>
    <w:p>
      <w:r>
        <w:t>IT: ZH_SOZIALVERSICHERUNGSGERICHT IV.2017.00628 del 4 febbraio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bezog seit 1. Februar 2001 eine Rente der Invaliden versicherung ( Urk. 6/50, Urk. 6/75).</w:t>
      </w:r>
    </w:p>
    <w:p>
      <w:r>
        <w:t>Im Februar 2006 ( Urk. 6/82) leitete die Sozialversicherungsanstalt des Kantons Zürich, IV-Stelle, ein Revisionsverfahren ein, wobei sie dem Versicherten mangels eingetretener Änderung weiterhin einen Anspruch auf die bisherige ganze Rente bescheinigte ( Urk. 6/88).</w:t>
      </w:r>
    </w:p>
    <w:p>
      <w:r>
        <w:rPr>
          <w:b/>
        </w:rPr>
        <w:t>E. 1.2</w:t>
      </w:r>
    </w:p>
    <w:p>
      <w:r>
        <w:t>Im September 2011 wurde erneut eine Revision eingeleitet ( Urk. 6/97). Die IV-Stelle lud den Versicherten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