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IV.2017.00583 vom 31. Januar 2019</w:t>
      </w:r>
    </w:p>
    <w:p>
      <w:r>
        <w:t>ZH Sozialversicherungsgericht, 2019-01-31, DE</w:t>
      </w:r>
    </w:p>
    <w:p>
      <w:r>
        <w:rPr>
          <w:b/>
        </w:rPr>
        <w:t xml:space="preserve">Quelle: </w:t>
      </w:r>
      <w:r>
        <w:t>https://mcp.opencaselaw.ch/entscheid/zh_sozialversicherungsgericht_IV.2017.00583</w:t>
      </w:r>
    </w:p>
    <w:p>
      <w:r>
        <w:t>FR: ZH_SOZIALVERSICHERUNGSGERICHT IV.2017.00583 du 31 janvier 2019</w:t>
      </w:r>
    </w:p>
    <w:p>
      <w:r>
        <w:t>IT: ZH_SOZIALVERSICHERUNGSGERICHT IV.2017.00583 del 31 gennaio 2019</w:t>
      </w:r>
    </w:p>
    <w:p>
      <w:pPr>
        <w:pStyle w:val="Heading2"/>
      </w:pPr>
      <w:r>
        <w:t>Erwägungen</w:t>
      </w:r>
    </w:p>
    <w:p>
      <w:r>
        <w:rPr>
          <w:b/>
        </w:rPr>
        <w:t>E. 1</w:t>
      </w:r>
    </w:p>
    <w:p>
      <w:r>
        <w:t>X.___ , geboren am 3 0. Dezember 2009 , wurde unter Angabe von gesundheitlichen Beeinträchtigungen aufgrund ei ner seit Geburt bestehenden Faz i a lisparese</w:t>
      </w:r>
    </w:p>
    <w:p>
      <w:r>
        <w:t>von ihren Eltern am 2 7. März 2010 bei der Invaliden versicherung angemeldet ( Urk. 6/1 Ziff.</w:t>
      </w:r>
    </w:p>
    <w:p>
      <w:r>
        <w:rPr>
          <w:b/>
        </w:rPr>
        <w:t>E. 1.1.1</w:t>
      </w:r>
    </w:p>
    <w:p>
      <w:r>
        <w:t>Versicherte haben bis zum vollendeten 20. Altersjahr Anspruch auf die zur Be hand lung von Geburtsgebrechen ( Art. 3 Abs. 2 des Bundesgesetz es über den All ge meinen Teil des Sozialversicherungsrechts, ATSG) notwendigen medizinischen Massnahmen ( Art. 13 Abs. 1 des Bundesgesetz es</w:t>
      </w:r>
    </w:p>
    <w:p>
      <w:r>
        <w:t>über die Invalidenversicherung, IVG) . Der Bundesrat bezeichnet die Gebrechen, für welche diese Massnahmen gewährt werden. Er kann die Leistung ausschliessen, wenn das Gebrechen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Als medizinische Massnahmen, die für die Behandlung eines Geburtsgebrechens notwendig sind, gelten sämtliche Vorkehren, die nach bewähr ter Erkenntnis der medizinischen Wissenschaft angezeigt sind und den therapeu tischen Erfolg in einfacher und zweckmässiger Weise anstreben ( Art. 2 Abs. 3 GgV ). 1. 1. 2</w:t>
      </w:r>
    </w:p>
    <w:p>
      <w:r>
        <w:t>Bei den medizinischen Eingliederungsmassnahmen ( Art. 12 und 13 IVG)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Diese Grundsätze gelten auch zur Bestimmung des Invaliditätseintritts bei Versicherten bis zur Vollendung des 2 0. Altersjahres, die an einem Geburtsgebrechen leiden (BGE 111 V 117 E. 1d mit Hinweisen). 1. 1. 3</w:t>
      </w:r>
    </w:p>
    <w:p>
      <w:r>
        <w:t>Für die Annahme einer Leistungspflicht der Invalidenversicherung aufgrund von Art. 13 IVG genügt nach konstanter Rechtsprechung des Bundesgerichts in beweis rechtlicher Hinsicht, dass es ein Facharzt oder eine Fachärztin zumindest für wahrscheinlich hält, es liege ein im Anhang der GgV enthaltenes Gebrechen vor (BGE 100 V 104 E. 2 in fine ).</w:t>
      </w:r>
    </w:p>
    <w:p>
      <w:r>
        <w:rPr>
          <w:b/>
        </w:rPr>
        <w:t>E. 1.2</w:t>
      </w:r>
    </w:p>
    <w:p>
      <w:r>
        <w:t>Die IV-Stelle kann auf formell rechtskräftige Verfügungen, welche nicht Gegen stand materieller richterlicher Überprüfung gebildet haben, zurück kom men, wenn diese zweifellos unrichtig sind und wenn ihre Berichtigung von erheblicher Bedeutung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Dabei braucht es sich nicht um eine formelle Verfügung ( Art. 49 ATSG) zu handeln. Eröffnet die IV-Stelle etwa gestützt auf Art. 74 ter</w:t>
      </w:r>
    </w:p>
    <w:p>
      <w:r>
        <w:t>lit . a der Verordnung über die Invalidenversicherung ( IVV ) die Leistungszusprache</w:t>
      </w:r>
    </w:p>
    <w:p>
      <w:r>
        <w:t>im formlosen Ver fah ren auf dem Wege der blossen Mitteilung ( Art. 51 ATSG),</w:t>
      </w:r>
    </w:p>
    <w:p>
      <w:r>
        <w:t>erwächst diese nach Ablauf einer bestimmten Frist ebenso in Rechtskraft , wobei für die Verwaltung eine Zeitspanne gilt , die der Rechtsmittelfrist bei formel len Verfügungen ent spricht (vgl. Kieser</w:t>
      </w:r>
    </w:p>
    <w:p>
      <w:r>
        <w:t>ATSG -Kommentar, 3. Aufl. 2015, N 8 zu Art. 51 , mit Hinweis auf BGE 129 V 11 0 ).</w:t>
      </w:r>
    </w:p>
    <w:p>
      <w:r>
        <w:t>Die Wiedererwägung nach Art. 53 Abs. 2 ATSG setzt voraus, dass kein ver nünf tiger Zweifel an der Unrichtigkeit der Verfügung möglich, folglich nur dieser einzige Schluss denkbar ist. In diesem Sinne qualifiziert unrichtig ist eine Ver 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 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1.3</w:t>
      </w:r>
    </w:p>
    <w:p>
      <w:r>
        <w:t>Die RAD stehen den IV-Stellen zur Beurteilung der medizinischen Voraus setz ungen des Leistungsanspruchs zur Verfügung .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Der Beweiswert von RAD-Berichten nach Art. 49 Abs. 2 IVV ist mit jenem exter ner medizinischer Sachverständigengutachten vergleichbar, sofern sie den praxi s gemässen Anforderungen an ein ärztliches Gutachten ( BGE 134 V 231 E. 5.1)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2.</w:t>
      </w:r>
    </w:p>
    <w:p>
      <w:r>
        <w:t>2.1</w:t>
      </w:r>
    </w:p>
    <w:p>
      <w:r>
        <w:t>Die Beschwerdegegne rin begründete die angefochtene Verfügung ( Urk. 2) damit, dass das A.___</w:t>
      </w:r>
    </w:p>
    <w:p>
      <w:r>
        <w:t>mit Schreiben vom 3 0. August 2016 darüber infor miert habe, dass sich der schwere FXIII-Mangel normalisiert habe. Es sei keine Mutation gefunden worden, die mit angeborenem Faktor-XIII - Mangel assoziiert sei . Die Faktor-XIII-Aktiv ität habe sich nach kurzzeitiger Substitution</w:t>
      </w:r>
    </w:p>
    <w:p>
      <w:r>
        <w:t>norma lisiert und sei nicht wieder abgefallen. Mit über wiegender Wahrscheinlichkeit sei damit</w:t>
      </w:r>
    </w:p>
    <w:p>
      <w:r>
        <w:t>von einem vorübergehend erworbenen Faktor-XIII- Mangel auszugehen ; da für einen angeborenen Faktor-XIII-Mangel keine An haltspunkte bestünden, bestehe keine Grundlage für Leistungsansprüche nach dem Geburtsgebrechen Ziffer 324. 2.2</w:t>
      </w:r>
    </w:p>
    <w:p>
      <w:r>
        <w:t>Die Eltern der Versicherten stellte n sich auf den Standpunkt ( Urk. 1) , nachdem sich diese im Februar 2016 in der Notfallstation des A.___ mit Fieber, Erbrechen und Bauchschmerzen vor gestellt habe , sei der Verdacht auf eine akute Blinddarmentzündung gestellt worden und die stationäre Aufnahme zur laparoskopischen Appendektomie erfolgt. Am dritten postoperativen Tag seien pro grediente Hämatome und eine Sickerblutung im Operationsbereich aufgetre ten und die Gerinnungsabklärung h ab e einen schweren FXIII-Mangel gezeigt. Unter Substitution von FXIII habe die Blutung sistiert werden können und n ach mehreren Substitutionen habe eine Stabilisi erung und schlussendlich im Mai 2016 eine spontane Normalisierung der FXIII-Konzentrationen beobachte t werden können.</w:t>
      </w:r>
    </w:p>
    <w:p>
      <w:r>
        <w:t>D ie post operative Blutung und der FXIII-Mangel sei en im Rahmen des Noonan - Syndroms und somit als angeborene K oagulopathie zu interpretieren. Ein durch eine der bekannten Mutationen im FXIII -Gen verursachter FXIII-Mangel könne nicht mit dem FXIII-Mangel im Rahmen des Noonan - Syndroms verglichen wer den. B ei letzterem seien ganz andere angeborene pathophy siologische Mechanis men im Spiel . Es sei mit überwiegender Wahrscheinlichkeit zu erwarten, dass sich ein behandlungsbedürftiger</w:t>
      </w:r>
    </w:p>
    <w:p>
      <w:r>
        <w:t>FXIII -Mangel respektive</w:t>
      </w:r>
    </w:p>
    <w:p>
      <w:r>
        <w:t>eine Blutungsneigung auch in zukünftigen Risikosituatio nen (chirurgische/zahnärztliche Eingriffe) entwickeln werde .</w:t>
      </w:r>
    </w:p>
    <w:p>
      <w:r>
        <w:t>3.</w:t>
      </w:r>
    </w:p>
    <w:p>
      <w:r>
        <w:t>3.1</w:t>
      </w:r>
    </w:p>
    <w:p>
      <w:r>
        <w:t>Im Bericht des A.___ vom 2 6. Februar 2016 ( Urk. 6/21/2-4) über den stationären Aufenthalt vom 2 3. bis 2 6. Februar 2016 hielten die Ärzte fest, die Versicherte sei am 2 1. Februar 2016 aus dem stationären Aufenthalt nach laparoskopischer Appendektomie und Sickerblutung aus dem Operationsgebiet bei neuer Diagnose eines Faktor 13 - Mangels entlassen worden. Zuhause sei es ihr zunächst gut gegangen, sie beklage nun aber wieder stärkere Bauchschmerzen (S.</w:t>
      </w:r>
    </w:p>
    <w:p>
      <w:r>
        <w:t>1) . Bei Eintritt sei en ein stark erniedri gter Faktor 13 und ein erneutes Hämatom im rechten Unterbauch festgestellt worden . Nach der Gabe von Fibrogammin</w:t>
      </w:r>
    </w:p>
    <w:p>
      <w:r>
        <w:t>habe sic h jeweils ein guter Anstieg des Faktor 13 gezeigt , der im Verlauf aber jeweils wieder schnell gesunken sei , so dass meh rere Fibrogammingaben not wendig gewesen seien.</w:t>
      </w:r>
    </w:p>
    <w:p>
      <w:r>
        <w:t>Klinisch hätten sich bei der Versicherten</w:t>
      </w:r>
    </w:p>
    <w:p>
      <w:r>
        <w:t>ein Kleinwuchs und einige Dysmor phie zeichen gezeigt ,</w:t>
      </w:r>
    </w:p>
    <w:p>
      <w:r>
        <w:t>die a uf ein Noonan-Syndrom hinweisen könn t en. Daher sei ein genetisches Konsil erfolgt und klinisch stehe auch für die Genetiker die Ver dachtsdiagnose einer Rasopathie im Vordergrund. Echokardiographisch sei ein Herz fehler schon vor einigen Jahren ausgeschlo ssen worden und eine erneute Echokardiographie sei aktuell nicht notwendig. Im Verlauf habe die Blutung sistiert werden können und intraabdominal sei der Faktor 13 stabil gewesen, so dass die Versicherte in die ambulante Weiterbetreuung durch die Hämatologen habe entlassen werden können (S. 2 f.) . 3.2</w:t>
      </w:r>
    </w:p>
    <w:p>
      <w:r>
        <w:t>Im Formularbericht zu Händen der Beschwerdegegnerin vom 8. April 2016 ( Urk. 6/14/5-6) hielt PD</w:t>
      </w:r>
    </w:p>
    <w:p>
      <w:r>
        <w:t>Dr. B.___</w:t>
      </w:r>
    </w:p>
    <w:p>
      <w:r>
        <w:t>als Diagnosen einen schweren FXIII-Mangel und ein unklares Dysmorphie -Syndrom fest (Ziff. 1.1) . Es liege ein Geburtsgebrechen nach Ziffer 324 vor und die Versicherte benötige monatliche prophylaktische FXIII-Substitution en und zusätzliche FXIII-Substitutionen bei Blutungen oder chirurgischen/zahnärztlichen Eingriffen und eventuell physiothe ra peutische Untersuchungen respektive Behandlungen bei Gelenksblutungen (Ziff. 1.3, Ziff. 1.7) . Bekanntlich sei das Risiko einer Hirnblutung bei FXIII-Mangel deutlich erhöht, weshalb eine monatliche prophylaktische FXIII -Substitution mittels Fibrogammin ab sofort indiziert sei (Ziff. 2.5) . 3.3</w:t>
      </w:r>
    </w:p>
    <w:p>
      <w:r>
        <w:t>Im Bericht des D.___ vom 2 9. August 2016 ( Urk. 6/9/2-4) hielten die Ärzte folgende Diagnosen fest (S. 1) : - Noonan-Syndrom mit - Nachweis der Mutati on c.188A&gt;G im PTPN11 -Gen im heterozygoten Zustand - Kleinwuchs - Faktor- XllI - Mangel - morphologische Auffälligkeiten - Kongenitale Fazialisparese rechts Bei Verdacht auf ein Noonan-Syndrom sei eine molekulargenetische Analyse der mit Noonan-Syndrom assoziierten Gene durchgeführt worden. Hierbei habe im PTP N 11-Gen eine heterozygote Mutation gefunden werden können, die bereits als krankheitsverursachende Mutation bei Patienten mit Noonan-Syndrom/ Raso pathien beschrieben worden sei. Die klinische Diagnose einer Erkrankung aus dem Formenkreis der Rasopathien habe dadurch molekulargenetisch bestätigt werden können (S. 1 f.) . Das Noonan-Syndrom und verwandte Krankheitsbilder seien durch verschiedene Defekte in verschiedenen Genen des sogenannten Ras-MAPK-Signalweges verur sacht und würden somit auch als Rasopathien bezeichnet. Etwa die Hälfte der Patienten mit Noonan - Syndrom wiesen, wie die Versicherte , eine Mutation im PTPN11-Gen auf. Es besteh e eine gewisse Genotyp-Phänotyp-Korrelation zum jeweiligen Gen, abe r auch zu bestimmten Mutationen inn erhalb eines Gens. Dies bedeute , dass je nachd em welches Gen wie betroffen sei, das zu erwartende Sym p tomspektrum unterschiedlich sei. So f ä nde n sich bei Mutationen im PTPN11-Gen etwa folgende Symptom frequenzen: milder Kleinwuchs bei 74</w:t>
      </w:r>
    </w:p>
    <w:p>
      <w:r>
        <w:t>%, Herzfehler bei 50 – 80 % , globale Ent wicklungsverzögerung oder Intell igenzminderung bei 29 % , meist milde</w:t>
      </w:r>
    </w:p>
    <w:p>
      <w:r>
        <w:t>Brustkorbanomalien bei 25 % , Innenohrschwerhörigkeit bei 21 % , Gerinnungsstörung (Blutungsnei gung und v ermehrtes Auftreten von blauen Fl ecken ) bei 17 % , juvenile</w:t>
      </w:r>
    </w:p>
    <w:p>
      <w:r>
        <w:t>myelomonozytäre Leukämie bei 8 % . Neben den charakteristischen fa zialen Auffälligkeiten w i e sen Patienten mit einer PTPN11 - Mutation häufiger eine relative Makrozephal ie auf. Bei der Versicherten liege hingegen eine Mikrozephalie vor. Im Rahmen des Syndroms könne es weiterhin, wie auch bei der Versicherten , zu einer Gedeih störung und einer muskulären Hypotonie kommen . Ferner träten eine Dysplasie des lympha tischen Gewebes, Augen anomalien und urogenitale Fehlbildungen auf (S.</w:t>
      </w:r>
    </w:p>
    <w:p>
      <w:r>
        <w:t>2) . Im Verlauf sei folgendes Prozedere zu empfehlen: Gehörtestung, entwick lungs pädiatrische Standortbestimmung, zerebrale Bildgebung zum Ausschluss einer möglichen Moya-Moya Erkrankung, regelmässige ophthalmologische Kontroll unter suchungen, regelmässige Wa chstumskontrollen , nephrologische Evaluie rung , kieferorthopädische/zahnärztliche Kontrollen , wobei b ei anstehe nden operativen Eingriffen, unter anderem bei grösseren zahnärztlichen Behandlungen ,</w:t>
      </w:r>
    </w:p>
    <w:p>
      <w:r>
        <w:t>zur Ab klä rung der Gerinnungssitua tion u nd präventiver Massnahmen</w:t>
      </w:r>
    </w:p>
    <w:p>
      <w:r>
        <w:t>um eine Rück sprache mit PD</w:t>
      </w:r>
    </w:p>
    <w:p>
      <w:r>
        <w:t>Dr. B.___</w:t>
      </w:r>
    </w:p>
    <w:p>
      <w:r>
        <w:t>gebeten werde; dermatologische Evaluierung bei Bedarf, erhöhte Wachsamkeit und ausführliche Abklärungen bei klinischem Verdacht auf Malignität (S. 2 f.) . 3.4</w:t>
      </w:r>
    </w:p>
    <w:p>
      <w:r>
        <w:t>Am 3 0. August 2016 ( Urk. 6/16) berichtete PD Dr. B.___ , in der Zwischenzeit habe sich der FXIII normalisiert und molekulargenetisch sei die Verdachtsdiagnose Noonan-Syndrom bestätigt worden. Da Gerinnungsstörungen sehr häufig bei Patienten mit No onan-Syndrom aufträ ten und sich , wie bei der Versicherten im Rahmen von chirurgischen Eingriffen mit Blutungen manifes tieren könnten, sei diese trotz Normalisierung des FXIII weiterhin für das GG 324 angemeldet zu lassen. Engmaschige Kontrollen seien vor allem vor und nach chirurgischen Eingriffen bei der Beschwerdeführerin in Zukunft unerlässlich. Die Therapie mit Faktorsubstitution sei nur dann bei Bedarf und nicht mehr pro phy laktisch vorgesehen. 3.5</w:t>
      </w:r>
    </w:p>
    <w:p>
      <w:r>
        <w:t>Im Bericht des A.___ vom 5. Oktober 2016 (Urk. 6/9/5-6) über die am gleichen Tag durchgeführte Magnetresonanztomografie des Kopfs beschrieb die zuständige pädiatrische Neuroradiologin, der rechte Nervus</w:t>
      </w:r>
    </w:p>
    <w:p>
      <w:r>
        <w:t>facialis sei nur hauchdünn erkennbar im Sinne einer ausgeprägten, in erster Linie kongenitalen Hypoplasie. Es bestünden kein Nachweis für akute Veränderungen und kein Anhalt für eine Moya-Moya Erkrankung. 3.6</w:t>
      </w:r>
    </w:p>
    <w:p>
      <w:r>
        <w:t>Der RAD Prof. Dr. C.___ hielt in seiner Aktenbeurteilung vom 2 3. Februar 2017 (Urk. 6/36 S. 3) fest, bei der Versicherten sei im Zusammenhang mit dem Noonan-Syndrom eine Mutation im PTPN11-Gen nachgewiesen worden. Dieses Gen sei auf dem langen Arm des Chromosoms Nr. 12 lokalisiert. Die bei angeborenem Faktor-XIII-Mangel üblichen Mutationen seien dagegen auf dem kurzen Arm des Chromosom s Nr. 6 lokalisiert. Im Arztbericht vom 3 0. August 2016 sei angegeben worden, dass der Mischversuch für einen Faktor-XIII-Mangel gesprochen habe sowie: «Anschliessend haben wir eine molekulargenetische Untersuchung durch führen lassen. Diese konnte weder eine Punktmutation noch kleine Deletionen oder Insertionen zeigen. Die Bestimmung des FXIII bei beiden Eltern hat normale Resultate gezeigt.»</w:t>
      </w:r>
    </w:p>
    <w:p>
      <w:r>
        <w:t>Im Zusammenhang mit PTPN11 -Mutationen seien bisher keine Fallberichte über Faktor-XIII -Mangel publiziert worden und bisher seien in der Fachliteratur keine F allberichte oder Fallserien von angeborenem Faktor-XIII-Mangel bei Patienten mit Noon an-Syndrom dokumentiert worden. Bei der Ver sicherten sei keine Mutation gefunden worden, die mit angeborenem Faktor-XIII -Mangel assoziiert sei . Na ch kurzzeitiger Substitution habe sich die Faktor-XIII-Aktivität normalisiert und sei nicht wieder abgefallen. Mit überwiegender Wahr scheinlichkeit sei damit vo n einem passageren erworbenen Fa k t or-XIII-Mangel auszugeh e n. Da für einen angeborenen Faktor- XIII- Man gel keine Anhaltspunkte bestünden, bestehe auch kei ne Grundlage für Leistungsanspr ü che nach Ziffer 324 GgV . 4.</w:t>
      </w:r>
    </w:p>
    <w:p>
      <w:r>
        <w:t>4.1</w:t>
      </w:r>
    </w:p>
    <w:p>
      <w:r>
        <w:t>Die Beschwerdegegnerin anerkannte in ihrer Mitteilung vom 2 5. April 2016 ( Urk. 6/15) das Geburtsgebrechen nach Ziffer 324 GgV :</w:t>
      </w:r>
    </w:p>
    <w:p>
      <w:r>
        <w:t>Angeborene Koagulo pathien und Thrombozytopathien ( Hämophilien und andere Defekte von Ge rinnungsfaktoren). Die entsprechende Mitteilung blieb unangefochten und erwuc hs somit in Rechtskraft . Ein wiedererwägungsweises Zurückkommen auf den rechts kräftigen Verwaltungse ntscheid setzt e</w:t>
      </w:r>
    </w:p>
    <w:p>
      <w:r>
        <w:t>damit gemäss</w:t>
      </w:r>
    </w:p>
    <w:p>
      <w:r>
        <w:t>Art. 53 Abs. 2 ATSG die zweifellose Unrichtigkeit voraus, i n dem Sinne, dass kein vernünftiger Zweifel an der Unrichtigkeit des Entscheids möglich ist (vgl. E. 1.2 hiervor).</w:t>
      </w:r>
    </w:p>
    <w:p>
      <w:r>
        <w:t>Inwiefern eine solche qualifizierte Unrichtigkeit vorliegt, hat die Beschwer de geg nerin in ihrem Entscheid vom 28. April 2017 (Urk. 2) nicht dargetan .</w:t>
      </w:r>
    </w:p>
    <w:p>
      <w:r>
        <w:t>Im Zeitpunkt der Mitteilung vom 25. April 2016 (Urk. 6/15) lagen fachärztliche Berichte vor, welche das Vorliegen eines Geburtsgebrechens nach Ziffer 324 bejahten (vorstehend E. 3.1-3.2). Angesichts dessen, dass es aus beweisrechtlicher Sicht für die Annahme einer Leistungspflicht der Invalidenversicherung bereits genügt, dass das Vorliegen eines Geburtsgebrechens aus fachärztlicher Sicht für wahrscheinlich gehalten wird (vorstehend E. 1.1.3), ist die zweifellose Unrichtig keit der Mitteilung zu verneinen.</w:t>
      </w:r>
    </w:p>
    <w:p>
      <w:r>
        <w:t>Im Übrigen begnügte sich die Beschwerdegegnerin unter dem Titel «Wieder er wägungs w eise Aufhebung der Mitteilung vom 2 5. April 2016» mit einer Begrün dung entsprechend einer erstmaligen Leistungsbeurteilung .</w:t>
      </w:r>
    </w:p>
    <w:p>
      <w:r>
        <w:t>Es bleibt damit unkla r , was die Beschwerdegegnerin in ihr em Entscheid geprüft hat. D em Entscheid</w:t>
      </w:r>
    </w:p>
    <w:p>
      <w:r>
        <w:t>ermangelt es in dieser Hinsicht einer rechtsgenüglich en Begründung . 4.2</w:t>
      </w:r>
    </w:p>
    <w:p>
      <w:r>
        <w:t>Laut Arztberichten (vorstehend E.</w:t>
      </w:r>
    </w:p>
    <w:p>
      <w:r>
        <w:t>3.3-3.4) und Ausführungen der Versicherten (Urk. 1) normalisierte sich die Faktor-XIII-Konzentration im Mai 2016 spontan, und es entfiel die ursprünglich angeordnete monatliche Prophylaxe einer FXIII -Substitution mittels Fibrogammin . In der Folge wurden mehrere – insbesondere molekulargenetische – Untersuchungen durchgeführt. Diesbezüglich liegt eine medizinische Expert enstre itigkeit vor, bei der sich die Ärzte uneinig sind, ob im Zusammenhang mit einem bei der Versicherten diagnostizierten Noonan-Syn drom mit Nachweis von PTPN11-Mutationen mit Kleinwuchs, morphologischen Auffälligkeiten und einem Faktor-XIII-Mangel ( Mangel an Blutg erinnungs fak tor ), diese</w:t>
      </w:r>
    </w:p>
    <w:p>
      <w:r>
        <w:t>Blutgerinnungsstörung als angeboren e Störung gelten und damit als Geburtsgebrechen gemäss Ziff. 324 GgV anerkannt werden kann.</w:t>
      </w:r>
    </w:p>
    <w:p>
      <w:r>
        <w:t>In diesem Zusammenhang wiesen die Genetiker des D.___</w:t>
      </w:r>
    </w:p>
    <w:p>
      <w:r>
        <w:t>darauf hin , dass bei Mutationen im PTPN11-Gen bei 17 % der Betroffenen eine Gerinnungsstörung (Blutungsneigung und vermehrtes Auftreten von blauen Flecken ) auftrete</w:t>
      </w:r>
    </w:p>
    <w:p>
      <w:r>
        <w:t>(vgl. E. 3.2 hiervor). Auch d ie behandelnde Hämatologin PD Dr. B.___</w:t>
      </w:r>
    </w:p>
    <w:p>
      <w:r>
        <w:t>hielt fest, dass die Gerinnungsstörung oft bei Patienten mit Noonan-Syndrom auftrete, was sich wie bei der Beschwerdeführerin im Rahmen von chirurgischen Eingriffen mit Blutungen manifestiere und deshalb e ng ma schige Kontrollen vor allem vor und nach chirurgischen Eingriffen unerlässlich seien (vgl. E. 3.4) .</w:t>
      </w:r>
    </w:p>
    <w:p>
      <w:r>
        <w:t>Demgegenüber vert ra t der RAD- Pädiater Prof. Dr. C.___ die Auffassung ,</w:t>
      </w:r>
    </w:p>
    <w:p>
      <w:r>
        <w:t>die im Zusammenhang mit dem Noonan-Syndrom nachgewiesene Mutation im PTPN11 -Gen sei auf dem langen Arm des Chromosoms Nr. 12 lokalisiert worden . Die bei angeborenem Faktor-XIII-Mangel üblichen Mutationen seien dagegen auf dem kurzen Arm des Chromosom en Nr. 6 lokalisiert und im Zusammenhang mit PTPN11-Mutationen seien bisher keine Fallberichte über Faktor-XIII-Mangel publiziert und in der Fachliteratur keine Fallberichte oder Fallserien von ange borenem Faktor-XIII-Mangel bei Patienten mit Noonan-Syndrom dokumentiert worden. Da bei der Versicherten keine Mutation gefunden worden sei , die mit einem angeborenem Faktor-XIII-Mangel zu assoziieren sei , und nach kurzzeitiger Substitution sich die Faktor-XIII-Aktivität normalisiert habe und n icht wieder abgefallen sei, sei mit überwiegender Wahrscheinlichkeit von einem passageren erworbenen Faktor-XIII-Mangel auszugehen (vgl. E. 3.5 hiervor ) .</w:t>
      </w:r>
    </w:p>
    <w:p>
      <w:r>
        <w:t>Mithin ergeben sich aus den nunmehr vorliegenden fachärztlichen Berichten neue Erkenntnisse in Bezug auf die Frage, ob es sich bei der Blutgerinnungsstörung um eine angeborene oder erworbene Störung handelt. Da diese Unterscheidung für die Beurteilung der Leistungspflicht für ein Geburtsgebrechen entscheidend ist, liegen aufgrund dessen neue Beweismittel vor, welche eine prozessuale Revi sion (Art. 53 Abs. 1 ATSG) als angezeigt erscheinen lassen könnten. 4.3</w:t>
      </w:r>
    </w:p>
    <w:p>
      <w:r>
        <w:t>Die medizinische Stellungnahme des RAD erscheint für den Rechtsanwender grundsätzlich plausibel . I ns Gewicht fällt aber auch , dass mit Bezug auf die vor liegende Frage stellung einer genetisch bedingten Blutgerinnungsstörung durch Fachärzte für Genetik und Hämatologie spezifizierte Berichte vorliegen, die Zweifel an der Zuverlässigkeit und Schlüssigkeit des RAD-Berichts nicht unbegründet er schei nen lassen. Damit kann auf die RAD-Stellungnahme nicht abgestellt werden ( zum Beweiswert vgl. E. 1.3 hiervor) .</w:t>
      </w:r>
    </w:p>
    <w:p>
      <w:r>
        <w:t>D ie Fragestellung nach einem angeborenen Faktor-XIII-Mangel bei der Beschwerdeführerin lässt sich auch nicht zuverlässig anhand der übrigen Facharztbericht e beantworten. Die medi zinische Fragestellung , ob weiterhin von einem Geburtsgebrechen auszugehen ist, ist daher mittels medizinischem Sachverständigengutachten zu klären.</w:t>
      </w:r>
    </w:p>
    <w:p>
      <w:r>
        <w:t>D er angefochtene E ntscheid ist daher aufzuheben und zur entsprechenden medi zinischen Abklärung mit anschliessender rechtsgenüglich</w:t>
      </w:r>
    </w:p>
    <w:p>
      <w:r>
        <w:t>begründeter Neu ver fügung an die Beschwerdegegnerin zurückzuweisen.</w:t>
      </w:r>
    </w:p>
    <w:p>
      <w:r>
        <w:rPr>
          <w:b/>
        </w:rPr>
        <w:t>E. 5</w:t>
      </w:r>
    </w:p>
    <w:p>
      <w:r>
        <w:t>. 1 und Ziff.</w:t>
      </w:r>
    </w:p>
    <w:p>
      <w:r>
        <w:rPr>
          <w:b/>
        </w:rPr>
        <w:t>E. 5.1</w:t>
      </w:r>
    </w:p>
    <w:p>
      <w:r>
        <w:t>Die Rückweisung der Sache an die Verwaltung zur weiteren Abklärung und neuen Verfügung gilt rechtsprechungsgemäss für die Frage der Auferlegung der Ge richts kosten wie auch einer allfälligen Parteientschädigung als vollständiges Obsiegen (BGE 141 V 281 E. 11.1, 137 V 210 E. 7.1, 137 V 57 E. 2.2).</w:t>
      </w:r>
    </w:p>
    <w:p>
      <w:r>
        <w:rPr>
          <w:b/>
        </w:rPr>
        <w:t>E. 5.2</w:t>
      </w:r>
    </w:p>
    <w:p>
      <w:r>
        <w:t>Die Kosten des Verfahrens ( Art. 69 Abs. 1 bis IVG) sind auf Fr. 800.-- festzusetzen und entsprechend dessen Ausgang der Beschwerdegegnerin aufzuerlegen. Das Gericht erkennt: 1.</w:t>
      </w:r>
    </w:p>
    <w:p>
      <w:r>
        <w:t>Die Beschwerde wird in dem Sinne gutgeheissen, dass d ie angefochtene Verfügung vom 2 8. April 2017 aufgehoben und die Sache an die Sozialversicherungsanstalt des Kantons Zürich, IV-Stelle, zurückgewiesen wird, damit diese, nach erfolgter Abk lärung im Sinne der Erwägungen neu verfüge. 2.</w:t>
      </w:r>
    </w:p>
    <w:p>
      <w:r>
        <w:t>Die Gerichtskosten von Fr. 800 .-- werden der Beschwerdegegnerin auferlegt.</w:t>
      </w:r>
    </w:p>
    <w:p>
      <w:r>
        <w:t>Rechnung und Einzahlungsschein werden der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