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IV.2017.00581 vom 23. November 2017</w:t>
      </w:r>
    </w:p>
    <w:p>
      <w:r>
        <w:t>ZH Sozialversicherungsgericht, 2017-11-23, DE</w:t>
      </w:r>
    </w:p>
    <w:p>
      <w:r>
        <w:rPr>
          <w:b/>
        </w:rPr>
        <w:t xml:space="preserve">Quelle: </w:t>
      </w:r>
      <w:r>
        <w:t>https://mcp.opencaselaw.ch/entscheid/zh_sozialversicherungsgericht_IV.2017.00581</w:t>
      </w:r>
    </w:p>
    <w:p>
      <w:r>
        <w:t>FR: ZH_SOZIALVERSICHERUNGSGERICHT IV.2017.00581 du 23 novembre 2017</w:t>
      </w:r>
    </w:p>
    <w:p>
      <w:r>
        <w:t>IT: ZH_SOZIALVERSICHERUNGSGERICHT IV.2017.00581 del 23 novembre 2017</w:t>
      </w:r>
    </w:p>
    <w:p>
      <w:pPr>
        <w:pStyle w:val="Heading2"/>
      </w:pPr>
      <w:r>
        <w:t>Erwägungen</w:t>
      </w:r>
    </w:p>
    <w:p>
      <w:r>
        <w:rPr>
          <w:b/>
        </w:rPr>
        <w:t>E. 1.1</w:t>
      </w:r>
    </w:p>
    <w:p>
      <w:r>
        <w:t>Nach Art. 1 Abs. 1 des Bundesgesetzes über die Invalidenversicherung (IVG) in Verbindung mit Art. 43 Abs. 1 des Bundesgesetzes über den Allgemeinen Teil des Sozialversicherungsrechts (ATSG) prüft der Versicherungsträger die Begeh ren der versicherten Person, nimmt die notwendigen Abklärungen von Amtes wegen vor und holt die erforderlichen Auskünfte ein. Soweit ärztliche oder fachliche Untersuchungen für die Beurteilung notwendig und zumutbar sind, hat sich die versicherte Person diesen zu unterziehen (Art. 43 Abs. 2 ATSG).</w:t>
      </w:r>
    </w:p>
    <w:p>
      <w:r>
        <w:t>In Ergänzung und Präzisierung zu Art. 43 Abs. 1 ATSG hält Art. 69 Abs. 2 der Verordnung über die Invalidenversicherung (IVV) fest, dass die IV-Stelle, wenn die versicherungsmässigen Voraussetzungen erfüllt sind, die erforderlichen Unterlagen, insbesondere über den Gesundheitszustand, die Tätigkeit, die Arbeits- und Eingliederungsfähigkeit der versicherten Person sowie die Zweck mässigkeit bestimmter Eingliederungsmassnahmen beschaffen und zu diesem Zwecke Berichte und Auskünfte verlangen, Gutachten einholen, Abklärungen an Ort und Stelle vornehmen sowie Spezialisten der öffentlichen oder privaten Invalidenhilfe beiziehen kann.</w:t>
      </w:r>
    </w:p>
    <w:p>
      <w:r>
        <w:rPr>
          <w:b/>
        </w:rPr>
        <w:t>E. 1.2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 2.</w:t>
      </w:r>
    </w:p>
    <w:p>
      <w:r>
        <w:rPr>
          <w:b/>
        </w:rPr>
        <w:t>E. 2</w:t>
      </w:r>
    </w:p>
    <w:p>
      <w:r>
        <w:t>Gegen die Verfügung vom 5. April 2017 (Urk. 2) erhob X.___ am 22. Mai 2017 Beschwerde und beantragte, es sei die angefochtene Verfügung aufzuhe ben. In formeller Hinsicht ersuchte er um die Gewährung der unentgeltlichen Prozessführung und um Bestellung von Rechtsanwalt Lorentz als unentgeltli chen Rechtsvertreter. Zudem beantragte er die Anordnung eines zweiten Schriftenwechsels und die Wiederherstellung der aufschiebenden Wirkung (Urk. 1 S. 2). Die Beschwerdegegnerin beantragte mit Beschwerdeantwort vom 27. Juni 2017 (Urk. 9) die teilweise Gutheissung der Beschwerde im Sinne einer Rückweisung zur weiteren Abklärung und Neubeurteilung des Leistungsan spruchs. Dies wurde dem Beschwerdeführer mit Verfügung vom 13. September 2017 zur Kenntnis gebracht (Urk. 11), woraufhin er sich mit der Rückweisung zur weiteren Abklärung und Neubeurteilung nur unter der Voraussetzung der Erteilung der aufschiebenden Wirkung einverstanden erklärte (Urk. 12). Mit Stellungnahme vom 25. September 2017 hielt die Beschwerdegegnerin am Ent zug der aufschiebenden Wirkung fest (Urk. 13-14).</w:t>
      </w:r>
    </w:p>
    <w:p>
      <w:r>
        <w:rPr>
          <w:b/>
        </w:rPr>
        <w:t>E. 2.1</w:t>
      </w:r>
    </w:p>
    <w:p>
      <w:r>
        <w:t>Die Beschwerdegegnerin reduzierte gestützt auf die getätigten Abklärungen die bisherige ganze auf eine halbe Invalidenrente , da der Beschwerdeführer seit April 2016 in seiner bisherigen Tätigkeit zu 5 0 % arbeitsunfähig sei, was einem Invaliditätsgrad von</w:t>
      </w:r>
    </w:p>
    <w:p>
      <w:r>
        <w:rPr>
          <w:b/>
        </w:rPr>
        <w:t>E. 2.2.1</w:t>
      </w:r>
    </w:p>
    <w:p>
      <w:r>
        <w:t>Da sich die Parteien grundsätzlich einig sind, dass der Sachverhalt weiter abklä rungsbedürftig ist, ist vorweg über die vom Beschwerdeführer beantragte Wie derherstellung der aufschiebenden Wirkung zu befinden.</w:t>
      </w:r>
    </w:p>
    <w:p>
      <w:r>
        <w:t>Mit Verfügung vom 5. April 2017 wurde der Beschwerde gegen diese Verfügung die aufschiebende Wirkung entzogen (Urk. 2). Nach der Rechtsprechung dauert - unter Vorbehalt einer allfällig missbräuchlichen Provozierung eines möglichst frühen Revisionszeitpunkts durch die Verwaltung - der mit der revisionsweise verfügten Herabsetzung oder Aufhebung einer Rente verbundene Entzug der aufschiebenden Wirkung einer Beschwerde bei Rückweisung der Sache an die Verwaltung auch noch für den Zeitraum dieses Abklärungsverfahrens bis zum Erlass der neuen Verwaltungsverfügung an (Urteil des Bundesgerichts 8C_451/2010 vom 11. November 2010, E. 2 mit Hinweisen auf BGE 106 V 18 und 129 V 370).</w:t>
      </w:r>
    </w:p>
    <w:p>
      <w:r>
        <w:rPr>
          <w:b/>
        </w:rPr>
        <w:t>E. 2.2.2</w:t>
      </w:r>
    </w:p>
    <w:p>
      <w:r>
        <w:t>Der Beschwerdeführer liess beantragen, im Falle einer Rückweisung sei auf jeden Fall die aufschiebende Wirkung für die Zeit einer allfälligen Neuabklä rung nach Rückweisung der Sache an die IV-Stelle wiederherzustellen . So habe die Beschwerdegegnerin den Sachverhalt in psychiatrischer Hinsicht offenkun dig nicht geprüft und damit einen möglichst frühen Revisionszeitpunkt miss bräuchlich provoziert (Urk. 12).</w:t>
      </w:r>
    </w:p>
    <w:p>
      <w:r>
        <w:t>Dem Beschwerdeführer wurde mit Verfügung vom 2. März 2015 (Urk. 10/53-56 in Verbindung mit Urk. 10/46) eine Invalidenrente wegen seinem damals akuten Krebsleiden zugesprochen. Die im Revisionsverfahren getätigten medizinischen Abklärungen konzentrierten sich denn auch auf die Einholung aktueller Berichte bei der Klinik für Radio-Onkologie des Z.___ (vgl. Urk. 10/70 und Urk. 10/79). Weder im Rentenprüfungsverfahren noch im Revisionsverfahren gab es Hinweise auf eine psychische Erkrankung des Beschwerdeführers. Erst am 25. November 2016, als der Beschwerdeführer gegen den neuen Vorbescheid vom 7. November 2016 erneut Einwand erhob, erklärte er ohne weitere Erläu terung, dass er sich bei Dr. B.___ in Behandlung befinde und bat darum, dort ein psychiatrisches Gutachten einzuholen (Urk. 10/86-88). Bis zu diesem Einwand wusste die Beschwerdegegnerin nichts von einem behandlungsbedürf tigen psychischen Leiden. In der Folge verlangte die Beschwerdegegnerin am 30. November 2016 erstmals einen Arztbericht bei Dr. B.___, welcher her nach trotz telefonischer Erinnerung, schriftlicher Mahnung und letzter Auffor derung bis am 24. März 2017 ni cht einging (Urk. 10/91-94). Die Beschwerde gegnerin bemühte sich also während rund 4 Monaten um die Einholung einer psychiatrischen Beurteilung. Erst als trotz dieser intensiven Bemühungen danach eine psychische Erkrankung des Beschwerdeführers nicht fachärztlich untermauert war, erliess die Beschwerdegegnerin die vorliegend angefochtene Verfügung. Unter diesen Umständen muss sie sich nicht vorwerfen lassen, einen möglichst frühen Revisionszeitpunkt missbräuchlich provoziert zu haben.</w:t>
      </w:r>
    </w:p>
    <w:p>
      <w:r>
        <w:t>Das Gesuch um Wiederherstellung der aufschiebenden Wirkung ist demnach abzuweisen.</w:t>
      </w:r>
    </w:p>
    <w:p>
      <w:r>
        <w:rPr>
          <w:b/>
        </w:rPr>
        <w:t>E. 2.3</w:t>
      </w:r>
    </w:p>
    <w:p>
      <w:r>
        <w:t>Nachdem in Bezug auf die Rückweisung zur weiteren Abklärung übereinstim mende Anträge vorliegen und diese mit der Akten- und Rechtslage im Einklang stehen, ist die Beschwerde in dem Sinne gutzuheissen, dass die angefochtene Verfügung vom 27. Oktober 2016 (Urk. 2) aufzuheben und die Sache an die Beschwerdegegnerin zurückzuweisen ist, damit diese die notwendigen Abklä rungen vornehme und hernach über den Leistungsanspruch der Beschwerde führerin neu verfüge. 3.</w:t>
      </w:r>
    </w:p>
    <w:p>
      <w:r>
        <w:rPr>
          <w:b/>
        </w:rPr>
        <w:t>E. 3</w:t>
      </w:r>
    </w:p>
    <w:p>
      <w:r>
        <w:t>Auf die Vorbringen der Parteien und die eingereichten Unterlagen wird - soweit erforderlich - im Rahmen der nachfolgenden Erwägungen eingegangen. Das Gericht zieht in Erwägung: 1.</w:t>
      </w:r>
    </w:p>
    <w:p>
      <w:r>
        <w:rPr>
          <w:b/>
        </w:rPr>
        <w:t>E. 3.1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6 00.-- anzusetzen. Entsprechend dem Ausgang des Verfahrens sind sie der Beschwerdegegnerin aufzuerlegen.</w:t>
      </w:r>
    </w:p>
    <w:p>
      <w:r>
        <w:rPr>
          <w:b/>
        </w:rPr>
        <w:t>E. 3.2.1</w:t>
      </w:r>
    </w:p>
    <w:p>
      <w:r>
        <w:t>Nach ständiger Rechtsprechung gilt die Rückweisung der Sache an die Verwal tung zur weiteren Abklärung und neuen Verfügung als vollständiges Obsiegen (BGE 137 V 57 E. 2.2), weshalb der vertretene Beschwerdeführer Anspruch auf eine Prozessentschädigung hat. Die Prozessentschädigung ist gemäss Art. 61 lit. g ATSG in Verbindung mit § 34 des Gesetzes über das Sozialversicherungs gericht (GSVGer) - ohne Rücksicht auf den Streitwert - nach der Bedeutung der Streitsache, nach der Schwierigkeit des Prozesses und dem Mass des Obsiegens zu bemessen.</w:t>
      </w:r>
    </w:p>
    <w:p>
      <w:r>
        <w:rPr>
          <w:b/>
        </w:rPr>
        <w:t>E. 3.2.2</w:t>
      </w:r>
    </w:p>
    <w:p>
      <w:r>
        <w:t>M it Eingabe vom 29. September 2017 (Urk. 16) machte Rechtsanwalt Lorentz einen Aufwand von 12.05 Stunden und Pauschalspesen von 3 % geltend, wel che zu einem Stundenansatz von Fr. 250.-- zu entschädigen seien.</w:t>
      </w:r>
    </w:p>
    <w:p>
      <w:r>
        <w:rPr>
          <w:b/>
        </w:rPr>
        <w:t>E. 3.2.3</w:t>
      </w:r>
    </w:p>
    <w:p>
      <w:r>
        <w:t>Der geltend gemachte Aufwand erscheint in zeitlicher Hinsicht der Sache (insbe sondere auch im Hinblick auf die zu berücksichtigenden Akten) ange messen. Was den geltend gemachten Stundenansatz von Fr. 250.-- betrifft, ist darauf hinzuweisen, dass der gerichtsübliche Ansatz für freiberuflich tätige Anwälte lediglich Fr. 220. -- (zuzüglich Mehrwertsteuer) beträgt. Demzufolge ist die dem Beschwerdeführer auszurichtende Prozessentschädigung (inklusive Bar auslagen und Mehrwertsteuer) auf Fr. 2‘949.-- (= 1.08 x [Fr. 22 0.-- x 12.05 + Fr. 79.55 ]) festzulegen und die Beschwerdegegnerin zu verpflichten, dem Beschwerdeführer den genannten Betrag zu bezahlen.</w:t>
      </w:r>
    </w:p>
    <w:p>
      <w:r>
        <w:t>Das Gesuch um unentgeltliche Rechtspflege erweist sich dadurch als gegenstands los . Das Gericht beschliesst: Das Gesuch um Wiederherstellung der aufschiebenden Wirkung der Beschwerde wird abge wiesen, und erkennt: 1.</w:t>
      </w:r>
    </w:p>
    <w:p>
      <w:r>
        <w:t>Die Beschwerde wird in dem Sinne gutgeheissen, dass die angefochtene Verfügung vom 5. April 2017 aufgehoben und die Sache an die Sozialversicherungsanstalt des Kantons Zürich, IV-Stelle, zurückgewiesen wird, damit diese nach erfolgter Abklärung im Sinne der Erwägungen neu verfüge. 2.</w:t>
      </w:r>
    </w:p>
    <w:p>
      <w:r>
        <w:t>Die Gerichtskosten von Fr. 600 .-- werden der Beschwerdegegnerin auferlegt.</w:t>
      </w:r>
    </w:p>
    <w:p>
      <w:r>
        <w:t>Rech nung und Einzahlungsschein werden der Kostenpflichtigen nach Eintritt der Rechts kraft zugestellt. 3.</w:t>
      </w:r>
    </w:p>
    <w:p>
      <w:r>
        <w:t>Die Beschwerdegegnerin verpflichtet, dem Beschwerdeführer eine Prozessentschädi gung von Fr. 2‘949.-- (inklusive Barauslagen und M ehrwertsteuer ) zu bezahlen. 4.</w:t>
      </w:r>
    </w:p>
    <w:p>
      <w:r>
        <w:t>Zustellung gegen Empfangsschein an: - Rechtsanwalt Sebastian Lorentz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