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IV.2017.00555 vom 27. Dezember 2018</w:t>
      </w:r>
    </w:p>
    <w:p>
      <w:r>
        <w:t>ZH Sozialversicherungsgericht, 2018-12-27, DE</w:t>
      </w:r>
    </w:p>
    <w:p>
      <w:r>
        <w:rPr>
          <w:b/>
        </w:rPr>
        <w:t xml:space="preserve">Quelle: </w:t>
      </w:r>
      <w:r>
        <w:t>https://mcp.opencaselaw.ch/entscheid/zh_sozialversicherungsgericht_IV.2017.00555</w:t>
      </w:r>
    </w:p>
    <w:p>
      <w:r>
        <w:t>FR: ZH_SOZIALVERSICHERUNGSGERICHT IV.2017.00555 du 27 décembre 2018</w:t>
      </w:r>
    </w:p>
    <w:p>
      <w:r>
        <w:t>IT: ZH_SOZIALVERSICHERUNGSGERICHT IV.2017.00555 del 27 dicembre 2018</w:t>
      </w:r>
    </w:p>
    <w:p>
      <w:pPr>
        <w:pStyle w:val="Heading2"/>
      </w:pPr>
      <w:r>
        <w:t>Erwägungen</w:t>
      </w:r>
    </w:p>
    <w:p>
      <w:r>
        <w:rPr>
          <w:b/>
        </w:rPr>
        <w:t>E. 1</w:t>
      </w:r>
    </w:p>
    <w:p>
      <w:r>
        <w:t>2. Mai 2014 ( Urk. 6/126) trat die IV-Stelle mit Verfügung vom 2 6. November 2014 ( Urk. 6/153) und auf ein wei teres Gesuch vom 3 0. Juni 2015 ( Urk. 6/157) mit Verfügung vom 1 7. Dezember 2015 ( Urk. 6/171) nicht ein.</w:t>
      </w:r>
    </w:p>
    <w:p>
      <w:r>
        <w:t>Am 3. Februar 2017 ( Urk. 6/176 ) meldete sich die Versicherte erneut zum Bezug von L eistungen der Invalidenversicherung an. Mit Vorbescheid vom 9. Februar 2017 ( Urk. 6/178) stellte die IV-Stelle das Nichteintreten auf das Leistungs be gehren in Aussicht. Daran hielt sie , nachdem die Versicherte Einwand erhoben hatte ( Urk. 6/179 und Urk. 6/182) , mit Verfügung vom 2 0. April 2017 ( Urk. 2) fe st.</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 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(BGE 117 V 198 E. 3a, 109 V 108 E. 2b).</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w:t>
      </w:r>
    </w:p>
    <w:p>
      <w:r>
        <w:t>E. 3). Ferner kann ein Revisionsgrund unter Umständen auch in einer wesent lichen Änderung hinsichtlich des für die Methodenwahl massgeblichen (hypo 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Gemäss höchstrichterlicher Rechtsprechung reicht die analoge Anwendbarkeit der in BGE 109 V 262 E. 4a dargelegten Rechtsprechung auf das Neuanmeldungs verfahren nur so weit, als auch hier von Amtes wegen zu prüfen ist, ob seit der ersten Rentenverfügung zwischenzeitlich eine erneute materielle Prüfung des Rentenanspruchs stattgefunden hat. War dies nicht der Fall, so ist auf die Ent wicklung der Verhältnisse seit der ersten Ablehnungsverfügung abzustellen; wie im Revisionsverfahren bleiben allfällige, vorangehende Nichteintretensver fü gung en aufgrund des fehlenden Abklärungs- und bloss summarischen Begrün dungs 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 punkten für eine Änderung in den erwerblichen Auswirkungen des Gesundheits 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1 . 5</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w:t>
      </w:r>
    </w:p>
    <w:p>
      <w:r>
        <w:t>.</w:t>
      </w:r>
    </w:p>
    <w:p>
      <w:r>
        <w:t>(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 gen die vorhandenen Befunde aus medizinischer Sicht (Urteil des Bundesgerichts 9C_406/2014 vom 31. Oktober 2014 E. 3.5 mit Hinweisen). 2.</w:t>
      </w:r>
    </w:p>
    <w:p>
      <w:r>
        <w:rPr>
          <w:b/>
        </w:rPr>
        <w:t>E. 2</w:t>
      </w:r>
    </w:p>
    <w:p>
      <w:r>
        <w:t>Gegen die Verfügung vom 2 0. April 2017 erhob die Versicherte am 1 7. Mai 2017 Beschwerde ( Urk. 1 ) und beantragte, diese sei aufzuheben und es ihr eine ganze IV-Rente zuzusprechen. Überdies sei ihr die unentgeltliche Prozessführung zu bewilligen. Die IV-Stelle beantragte in der Beschwerde a ntwort vom 1 6. Juni 2017 ( Urk.</w:t>
      </w:r>
    </w:p>
    <w:p>
      <w:r>
        <w:rPr>
          <w:b/>
        </w:rPr>
        <w:t>E. 2.1</w:t>
      </w:r>
    </w:p>
    <w:p>
      <w:r>
        <w:t>In der angefochtenen Verfügung erwog die Beschwerdegegnerin, das Leistungs begehren sei am 2 3. Januar 2013 abgewiesen worden .</w:t>
      </w:r>
    </w:p>
    <w:p>
      <w:r>
        <w:t>D amit das neue Gesuch vom 6. Februar 2017 geprüft werden könne, müss e sich die berufliche oder medi zinische Situation wesentlich geändert haben. Solche Veränderungen hätten nicht festgestellt werden können. Der Bericht des Zentrum s</w:t>
      </w:r>
    </w:p>
    <w:p>
      <w:r>
        <w:t>Z.___</w:t>
      </w:r>
    </w:p>
    <w:p>
      <w:r>
        <w:t>vom 3. Oktober 2016 enthalte wörtlich die gleichen Diagnosen, die auch im Bericht des Zentrums A.___</w:t>
      </w:r>
    </w:p>
    <w:p>
      <w:r>
        <w:t>vom 2 3. Januar 2017 genannt worden seien und die dokumentierten somatischen Befunde des Bewe gungsapparates zeig t en gegenüber dem (früheren) Gutachten keine Verschlechte rung ( Urk. 2 ).</w:t>
      </w:r>
    </w:p>
    <w:p>
      <w:r>
        <w:rPr>
          <w:b/>
        </w:rPr>
        <w:t>E. 2.2</w:t>
      </w:r>
    </w:p>
    <w:p>
      <w:r>
        <w:t>Die Beschwerdegegnerin hielt dem entgegen , sie leide an mehreren schwerwie genden somatischen und psychischen Krankheiten. Sie sei schwer beweglich und im Alltag auf Hilfe einer Drittperson angewiesen. Mit Verfügung vom 2 3. Januar 2013 sei ihr Gesuch um Ausrichtung der IV-Rente abgewiesen worden. In zwi schen sei es zu einer erheblichen Verschlechterung des Gesundheitszustandes gekommen , die im Bericht des A.___ vom 2 3. Januar 2017 beschrieben worden sei. Auch im Bericht des Z.___</w:t>
      </w:r>
    </w:p>
    <w:p>
      <w:r>
        <w:t>vom 3. Oktober 2016 hätten mehrere Fachärzte die Arbeitsunfähigkeit festgestellt .</w:t>
      </w:r>
    </w:p>
    <w:p>
      <w:r>
        <w:t>Erwiesen sei, dass sie auch</w:t>
      </w:r>
    </w:p>
    <w:p>
      <w:r>
        <w:t>im Haushalt nicht mehr tätig sein könne ( Urk. 1 S. 2 f.). 3.</w:t>
      </w:r>
    </w:p>
    <w:p>
      <w:r>
        <w:t>Die angefochtene Verfügung vom 20. April 2017 (Urk. 2) lautet im Betreff und im Dispositiv auf ein Nichteintreten. In der Begründung prüfte die Beschwerde gegnerin inhaltlich</w:t>
      </w:r>
    </w:p>
    <w:p>
      <w:r>
        <w:t>jedoch eine Veränderung des Gesundheitszustands ,</w:t>
      </w:r>
    </w:p>
    <w:p>
      <w:r>
        <w:t>ohne sich mit dem Erfordernis der Glaubhaftmachens einer anspruchserheblichen Verän derung auseinanderzusetzen. A uch die dem Entscheid beigelegten « Allgemeine Bestimmungen / Relevante gesetzliche Grundlagen »</w:t>
      </w:r>
    </w:p>
    <w:p>
      <w:r>
        <w:t>befassen sich in erster Linie mit den Voraussetzungen eines Rentenanspruchs und der Rentenrevision. Zudem legte die Beschwerdegegnerin der RAD-Ärztin vorgängig mehrmals den medizi nischen Sachverhalt zur Stellungnahme vor (Urk. 8/183 S. 2 f.), welche in der Folge eine Veränderung des Gesundheitszustandes verneinte. Auch d er Rechts vertreter der Beschwerdeführerin machte eine Verschlechterung des Gesundheits zustandes geltend und verlangte die Rentenzusprache , ohne das Nichteintreten der Vorinstanz zu beanstanden.</w:t>
      </w:r>
    </w:p>
    <w:p>
      <w:r>
        <w:t>Trotz anderslautender Bezeichnung handelt es sich daher vom Gehalt her um eine leistungsabweisende Verfügung, weshalb von einem Eintreten der Verwaltung auszugehen und eine revisionsrelevante Veränderung des Gesundheitszustandes zu prüfen ist. Vergleichsbasis im vorliegenden Verfahren bildet die Verfügung vom 23.</w:t>
      </w:r>
    </w:p>
    <w:p>
      <w:r>
        <w:t>Januar 2013 (Urk.  6/108), welche mit Urteil des Sozialversiche rungs gerichts vom 19.</w:t>
      </w:r>
    </w:p>
    <w:p>
      <w:r>
        <w:t>Februar 2014 (Urk. 6/124) bestätigt wurde und sich im Wesent lichen auf das Gutachten der Y.___ vom 14. Juni 2012 (Urk. 6/88) stützt.</w:t>
      </w:r>
    </w:p>
    <w:p>
      <w:r>
        <w:t>4 . 4 .1</w:t>
      </w:r>
    </w:p>
    <w:p>
      <w:r>
        <w:t>Im Urteil des Sozialversicherungsgerichts vom 1 9. Februar 2014 er wog das Gericht ( Urk. 6/124 E. 3 f. ): « 3.1 Im Gutachten vom 1 4. Juni 2012 ( des Zentrum s Y.___ , Urk. 12/88) nannten die Dres . med. B.___ , FMH Psy chiatrie, und C.___ , FMH Rheum atologie, des Y.___ folgende Diag nosen mit Auswirkung auf die Arbeitsfähigkeit (S. 36): - Posttraumatische Belastungsstörung - Depressive Störung, mittelschwere bis schwere Episode mit soma tischem Syndrom und Somatisierungstendenzen - Chronisches cervikal - und lumbalbetontes panvertebrales Syndrom - degenerative Veränderung der Wirbelsäule, Fehlform der Wirbel säule, Haltungsinsuffizienz</w:t>
      </w:r>
    </w:p>
    <w:p>
      <w:r>
        <w:t>- mit muskuläre r Dysbalance des Schultergürtel s</w:t>
      </w:r>
    </w:p>
    <w:p>
      <w:r>
        <w:t>- mit cephaler Schmerzkomponente - Rotatorenmanschettenruptur rechts</w:t>
      </w:r>
    </w:p>
    <w:p>
      <w:r>
        <w:t>- Ruptur der Supraspinatussehne rechts ( MR-Arthrographie rechte Schulter vom 12.05.2009) - Varusgonarthrose rechts - St. n. Kniet otalprothese links am 07.08.2000</w:t>
      </w:r>
    </w:p>
    <w:p>
      <w:r>
        <w:t>- bei Valgusgonarthrose / Fem oropatellararthrose</w:t>
      </w:r>
    </w:p>
    <w:p>
      <w:r>
        <w:t>linkes Knie - St. n. Resektion des hinteren Kreuzban des, Komponenten wechsel, poste rolaterale Rekonstruktion mit Semitendinosus sehne</w:t>
      </w:r>
    </w:p>
    <w:p>
      <w:r>
        <w:t>bei lateraler Flexionsinstabilität am 25.03.2002 Sie berichteten, dass die Beschwerdeführer in aufgrund der somatischen Einschrän kungen lediglich noch eine rein sitzende Tätigkeit mit der Möglichkeit, Pausen einzulegen, ausüben könne. So könne sie wegen der medizinischen Proble matik in der rechten Schulter keine Überkop f ar bei ten durchführen. Die Situa tion im linken Knie sei weitgehend stabil und die Beweglichkeit befriedigend. Weiter führten sie aus, die Be schwer de führerin sei aufgrund des psyc hischen Le i dens in ihrer psycho physischen Belastbarkeit, mithin in ihrer Ausdauer und ihrem Durch haltevermögen, eingeschränkt (S. 37). Seit dem Unfall im Jahr 2003 be stehe eine Arbeits fähigkeit von 40 % , wobei diese auch für die Tätigkeit im Haushalt gelte. Aufgrund des bisherigen Verlaufs sei von einer eher schlechten Prognose auszugehen (S. 38). 3.2 Am 1. September 2009 wurde bei der Beschwerdeführerin eine Ha us halts abklä rung vor Ort durchgeführt. Mit Bericht vom 7. S eptember 2009 (Urk. 12/49) führ ten die Abklärungspersonen aus, die Besc hwerde füh rerin wohne seit Dezem ber 2008 mit ihrer Tochter, geboren 1982 ( Urk. 1 2/1 Ziff. 3), und deren Sohn zu sammen ( Ziff. 1) . Sie nahm fol gende Gewichtung der Haushaltbereiche vor und erhob dabei folgende Einschränkungen ( Ziff. 6.1-7): Aufgabe Gewichtung Einschränkung Behinderung Haushaltführung 5 % 0 % 0 % Ernährung 35 % 20 %</w:t>
      </w:r>
    </w:p>
    <w:p>
      <w:r>
        <w:rPr>
          <w:b/>
        </w:rPr>
        <w:t>E. 6</w:t>
      </w:r>
    </w:p>
    <w:p>
      <w:r>
        <w:t>) die Abweisung der Beschwerde . Am 1 8. August 2017 ( Urk. 9) reichte die Beschwerdeführerin weitere Unterlagen ein ( Urk. 10/1-3). Mit Eingabe vom 2 8. August 2017 verzichtete die Beschwerdegegnerin auf eine Stellungnahme da zu ( Urk. 12). Das Gericht zieht in Erwägung: 1.</w:t>
      </w:r>
    </w:p>
    <w:p>
      <w:r>
        <w:rPr>
          <w:b/>
        </w:rPr>
        <w:t>E. 7</w:t>
      </w:r>
    </w:p>
    <w:p>
      <w:r>
        <w:t>% Wohnungspflege 18 % 50 %</w:t>
      </w:r>
    </w:p>
    <w:p>
      <w:r>
        <w:rPr>
          <w:b/>
        </w:rPr>
        <w:t>E. 9</w:t>
      </w:r>
    </w:p>
    <w:p>
      <w:r>
        <w:t>% Einkauf und weitere Besorgungen</w:t>
      </w:r>
    </w:p>
    <w:p>
      <w:r>
        <w:rPr>
          <w:b/>
        </w:rPr>
        <w:t>E. 10</w:t>
      </w:r>
    </w:p>
    <w:p>
      <w:r>
        <w:t>% 0 % 0 % Wäsche und Kleider-pflege 17 % 40 % 6.80 % Betreuung von Kindern oder anderen Angehörigen</w:t>
      </w:r>
    </w:p>
    <w:p>
      <w:r>
        <w:rPr>
          <w:b/>
        </w:rPr>
        <w:t>E. 15</w:t>
      </w:r>
    </w:p>
    <w:p>
      <w:r>
        <w:t>% 90 % 13.50 % Verschiedenes 0 % 0 % 0 % Total 100 % 36.30 % Die Abklärungspersonen kamen zum Schluss, es sei der Beschwerde führerin zu mutbar, sitzend zu rüsten, in Etappen zu kochen und leichte Reinigungsarbeiten auszuführen (S. 5). Auch sei es ihr zumutbar, oberflächliche Arbeiten auf Körperhöhe zu erledigen (Badreinigung mit Spray) und abzustauben. Dasselbe gelte für den alltäglichen Einkauf. Ebenfalls kön ne sie die Wäsche in Etappen be sorgen (S. 6). Die Abklä rungsperson hielt fest, dass Arbeiten im Haushalt, welche die Beschwer de führerin invaliditätsbedingt nicht mehr verrichten könne, durch die Tochter erledigt würden (S. 7). 4. 4.1 Vorwegzuschicken ist, dass das Y.___ -Gutachten vom 1 4. Juni 2012 ( Urk. 12/88) in Kenntnis der Vorakten (Anamnese) ergangen ist und sich eingehend mit den in den Akten befindlichen Arztberichten auseinandersetzte.</w:t>
      </w:r>
    </w:p>
    <w:p>
      <w:r>
        <w:t>Von besonderer Bedeutung ist aber, dass es sich lediglich auf die medizinische Begründung einer Arbeitsfähigkeit beschränkt und sich nicht mit den konkreten Gegebenheiten im Haushalt der Beschwerde führerin auseinandersetzt. Ohne sich mit den einzelnen Haushaltbe rei chen zu befassen, wird angenommen, die Beschwerdeführerin sei eben falls in ihrem Aufgabenbereich zu 40 % eingeschränkt. Dabei werden im Gutachten die Mitwirkungspflichten von den im gleichen Haushalt lebenden Familienmitgliedern nicht thematisiert. 4.2 Der Haushaltsabklärungsbericht vom 7. September 2009 ( Urk. 6/49) setzt sich demgegenüber detailliert mit den einzelnen Haushaltstätigkeiten auseinander, berücksichtig die familiären Mitwirkungspflichten und legt nachvollziehbar und schlüssig dar, in welchem Umfang die Beschwer deführerin noch in der Lage ist, leichte Haushaltstätigkeiten zu ver richten. Hinsichtlich der festgestellten Tatbestände ist der Bericht schlüssig und nachvollziehbar. So ist es, entgegen der Auffassung der Beschwerdefü hrerin ( Urk. 6/116/13 ), durchaus nachvollziehbar, dass sie in der Haushaltsführung aufgrund der Mitwirkungspflicht der Tochter nicht eingeschränkt ist. Auch ist es nachvollziehbar, dass sie trotz ihrer Einschränkung in der Schulter kleinere Haushaltsarbeiten (wie Rüsten im Sitzen, oberflächliche Reinigungen), welche alles nicht Überkopf arbeiten sind, erledigen kann. Weshalb, wie von der Beschwerdeführerin geltend gemacht ( Urk. 6/116/15 ), ihr leichtes Abstauben und Abwischen unmöglich sein sollen, vermag nicht einzuleuchten. Können diese leichten Arbeiten etappenweise doch auch mit der linken Hand ausge führt werden. Vorliegend sind keine besonderen Umstände gegeben, welche den Haus haltsabklärungsberich t vom 7. September 2009 ( Urk.</w:t>
      </w:r>
    </w:p>
    <w:p>
      <w:r>
        <w:rPr>
          <w:b/>
        </w:rPr>
        <w:t>E. 16</w:t>
      </w:r>
    </w:p>
    <w:p>
      <w:r>
        <w:t>Abs. 4 GSVGer hingewiesen. 3.</w:t>
      </w:r>
    </w:p>
    <w:p>
      <w:r>
        <w:t>Zustellung gegen Empfangsschein an: - Milosav Milovanovic , unter der Beilage des Doppels von Urk. 12 -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