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IV.2017.00551 vom 27. Juli 2017</w:t>
      </w:r>
    </w:p>
    <w:p>
      <w:r>
        <w:t>ZH Sozialversicherungsgericht, 2017-07-27, DE</w:t>
      </w:r>
    </w:p>
    <w:p>
      <w:r>
        <w:rPr>
          <w:b/>
        </w:rPr>
        <w:t xml:space="preserve">Quelle: </w:t>
      </w:r>
      <w:r>
        <w:t>https://mcp.opencaselaw.ch/entscheid/zh_sozialversicherungsgericht_IV.2017.00551</w:t>
      </w:r>
    </w:p>
    <w:p>
      <w:r>
        <w:t>FR: ZH_SOZIALVERSICHERUNGSGERICHT IV.2017.00551 du 27 juillet 2017</w:t>
      </w:r>
    </w:p>
    <w:p>
      <w:r>
        <w:t>IT: ZH_SOZIALVERSICHERUNGSGERICHT IV.2017.00551 del 27 luglio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1972 geborene und als Bauarbeiter (Mono-Beton-Vorarbeiter) tätige</w:t>
      </w:r>
    </w:p>
    <w:p>
      <w:r>
        <w:t>X.___</w:t>
      </w:r>
    </w:p>
    <w:p>
      <w:r>
        <w:t>meldete sich am 2 9. Mai 2009 unter Hinweis auf belastungsabhän gige Schmerzen im rechten Ell en bogen zum Bezug von Leistungen der Invali denversicherung an ( Urk. 6/4). Nach erwerblichen und medizinischen Abklärun gen und Beizug der Akten des Krankentaggeldversicherers ( Urk. 6/9) teilte die Sozialversicherungsanstalt des Kantons Zürich, IV-Stelle, dem Versicherten am 3. Dezember 2009 mit, dass aufgrund des Gesundheitszustandes zurzeit keine beruflichen Eingliederungsmassnahmen möglich seien ( Urk. 6/22). Mit Vorbe scheid vom 8. Juni 2010 kündigte die IV-Stelle zunächst die Verneinung eines Rentenanspruchs an ( Urk. 6/30). Hiergegen liess der Versicherte am 29.</w:t>
      </w:r>
    </w:p>
    <w:p>
      <w:r>
        <w:t>Juni 2010 Einwand erheben und den Einkommensvergleich beanstanden ( Urk. 6/33), worauf ihm die IV-Stelle mit Verfügung en vom 15.</w:t>
      </w:r>
    </w:p>
    <w:p>
      <w:r>
        <w:t>Dezember 2010 ( Urk. 6/46) und 1 2. Januar 2011 ( Urk. 6/47)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