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IV.2017.00548 vom 20. November 2018</w:t>
      </w:r>
    </w:p>
    <w:p>
      <w:r>
        <w:t>ZH Sozialversicherungsgericht, 2018-11-20, DE</w:t>
      </w:r>
    </w:p>
    <w:p>
      <w:r>
        <w:rPr>
          <w:b/>
        </w:rPr>
        <w:t xml:space="preserve">Quelle: </w:t>
      </w:r>
      <w:r>
        <w:t>https://mcp.opencaselaw.ch/entscheid/zh_sozialversicherungsgericht_IV.2017.00548</w:t>
      </w:r>
    </w:p>
    <w:p>
      <w:r>
        <w:t>FR: ZH_SOZIALVERSICHERUNGSGERICHT IV.2017.00548 du 20 novembre 2018</w:t>
      </w:r>
    </w:p>
    <w:p>
      <w:r>
        <w:t>IT: ZH_SOZIALVERSICHERUNGSGERICHT IV.2017.00548 del 20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1.3</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 beitsunfähigkeit in nachvollziehbar begründeter Weise verneint wird und allfäl 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 6. Januar 2018 E. 3.1).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Bei erwerbstätigen Versicherten ist der Invaliditätsgrad gemäss Art. 16 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 beitsmarktlage erzielen könnte (sog. Invalideneinkommen), in Bezie hung gesetzt zum Erwerbseinkommen, das sie erzielen könnte, wenn sie nicht in valid gewor den wäre (sog. Valideneinkommen ). Der Einkommensvergleich hat in der Regel in der Weise zu erfolgen, dass die beiden hypothetischen Erwerbseinkommen zif fernmässig möglichst genau ermittelt und einander gegenübergestellt werden, worauf sich aus der Einkommensdifferenz der Invaliditätsgrad bestimmen lässt (sog. allgemeine Methode des Einkommensvergleichs; BGE 130 V 343 E. 3.4.2 mit Hinweisen).</w:t>
      </w:r>
    </w:p>
    <w:p>
      <w:r>
        <w:t>2.</w:t>
      </w:r>
    </w:p>
    <w:p>
      <w:r>
        <w:rPr>
          <w:b/>
        </w:rPr>
        <w:t>E. 2</w:t>
      </w:r>
    </w:p>
    <w:p>
      <w:r>
        <w:t>Der Versicherte erhob am 1 5. Mai 2017 Beschwerde gegen die Verfügung vom 2 3. März 2017 ( Urk. 2) und beantragte, diese sei aufzuheben und es sei ihm eine ganze Rente zuzusprechen, eventuell sei die Sache zu weiteren Abklärungen zu rückzuweisen ( Urk. 1 S. 2 oben Ziff. 1-3 ).</w:t>
      </w:r>
    </w:p>
    <w:p>
      <w:r>
        <w:t>Die IV-Stelle beantragte mit Beschwerdeantwort vom 2 0. Juni 2017 ( Urk. 6) die Abweisung der Beschwerde.</w:t>
      </w:r>
    </w:p>
    <w:p>
      <w:r>
        <w:t>Am 2 8. August 2017 erstattete der Beschwerdeführer eine Replik ( Urk. 11). Am 2 1. September 2017 verzichtete die Beschwerdegegnerin auf Duplik ( Urk. 14), was dem Beschwerdeführer am 2 6. September 2017 zur Kenntnis gebracht wurde (Urk. 15).</w:t>
      </w:r>
    </w:p>
    <w:p>
      <w:r>
        <w:t>Mit Gerichtsverfügung vom 4. September 2017 wurde antragsgemäss (vgl. Urk. 1 S. 2 oben Ziff.</w:t>
      </w:r>
    </w:p>
    <w:p>
      <w:r>
        <w:rPr>
          <w:b/>
        </w:rPr>
        <w:t>E. 2.1</w:t>
      </w:r>
    </w:p>
    <w:p>
      <w:r>
        <w:t>Die Beschwerdegegnerin ging in der angefochtenen Verfügung davon aus, ge mäss den eingeholten Gutachten könne von einer Arbeitsunfähigkeit von 30 % in der bisherigen Tätigkeit ausgegangen werden und eine angepasste Tätigkeit sei im Umfang von 80 % zumutbar ( Urk. 2 S. 2).</w:t>
      </w:r>
    </w:p>
    <w:p>
      <w:r>
        <w:rPr>
          <w:b/>
        </w:rPr>
        <w:t>E. 2.2</w:t>
      </w:r>
    </w:p>
    <w:p>
      <w:r>
        <w:t>Der Beschwerdeführer stellte sich demgegenüber auf den Standpunkt ( Urk. 1), er sei aufgrund einer nicht therapierbaren und schweren organischen Hirnschädi gung als erwerbsunfähig zu betrachten (S. 10 Ziff. 18). Das eingeholte psychiat rische Gutachten sei aus näher dargelegten Gründen unvollständig (S. 6 Ziff. 9) und das neuropsychologische Gutachten sei in seiner Schlussfolgerung nicht nachvollziehbar (S. 12 Ziff. 20).</w:t>
      </w:r>
    </w:p>
    <w:p>
      <w:r>
        <w:rPr>
          <w:b/>
        </w:rPr>
        <w:t>E. 2.3</w:t>
      </w:r>
    </w:p>
    <w:p>
      <w:r>
        <w:t>Strittig und zu prüfen ist, wie es sich mit der Arbeitsfähigkeit und einem allfälli gen Rentenanspruch verhält. 3. 3.1</w:t>
      </w:r>
    </w:p>
    <w:p>
      <w:r>
        <w:t>Dr. med. Y.___ , Facharzt für Psychiatrie und Psychotherapie, führte in sei nem Bericht vom 2 3. März 2009 ( Urk. 7/7) aus, er behandle den Beschwerdeführer seit 1 6. Januar 2007 ( Ziff. 1.2), und nannte folgende Diagnosen mit Auswirkung auf die Arbeitsfähigkeit ( Ziff. 1.1): - rezidivierende depressive Störungen mit teils selbstdestruktiven Verhal tensmustern (ICD-10 F33), bestehend seit mindestens 5 Jahren - Persönlichkeitsstörung mit narzisstischen und abhängigen Zügen (ICD-10 F60.7), bestehend seit Jugend - episodischer Alkoholkonsum (ICD-10 F10.26), bestehend seit zirka Alter 18</w:t>
      </w:r>
    </w:p>
    <w:p>
      <w:r>
        <w:t>Er nannte stationäre Behandlungen 2001, von Oktober 2002 bis März 2003, Ap ril/Mai 2007, von September 2008 bis Januar 2009 ( Ziff. 1.3).</w:t>
      </w:r>
    </w:p>
    <w:p>
      <w:r>
        <w:t>Er attestierte eine Arbeitsunfähigkeit von 50 % von Januar bis September 2008, ebenso als Vater und Hausmann geschätzt und maximal von zirka 2003 bis De zember 2007 ( Ziff. 1.6). Seit 2003 habe keine geregelte Tätigkeit mehr stattgefun den ( Ziff. 1.7). Ab April 2009 sei ein Arbeitsversuch in einer Werkstätte im Um fang von 50 % geplant ( Ziff. 1.9).</w:t>
      </w:r>
    </w:p>
    <w:p>
      <w:r>
        <w:t>Schliesslich wies er darauf hin, der Patient habe trotz guten Allgemeinkenntnis sen keine formale Ausbildung absolviert; eine geduldige und konsequente Reha bilitationshaltung seitens der Beschwerdegegnerin scheine ihm nötig ( Ziff. 1.11). 3.2</w:t>
      </w:r>
    </w:p>
    <w:p>
      <w:r>
        <w:t>Med. pract . Z.___ , Praktischer Arzt, führte in seinem Bericht vom 1 3. April 2009 ( Urk. 7/8) aus, er behandle den Beschwerdeführer sei t 1 3. November 2013 ( Ziff. 1.2), und nannte folgende Diagnosen ( Ziff. 1.1): - chronisch rezidivierender Alkoholismus (ICD-10 F10.2), bestehend seit Ju gend - depressive Störung mit destruktiven Mechanismen (ICD-10 F33.2), beste hend seit mindestens 2001 - Verdacht auf ADHS, bestehend seit Jugend</w:t>
      </w:r>
    </w:p>
    <w:p>
      <w:r>
        <w:t>Er attestierte eine Arbeitsunfähigkeit von 100 % unter anderem vom 2 8. August bis 1. September 2008 ( Ziff. 1.6). 3.3</w:t>
      </w:r>
    </w:p>
    <w:p>
      <w:r>
        <w:t>Dr. med. A.___ , Facharzt für Allgemeine Innere Medizin, führte in seinem Bericht vom 1 5. August 2013 ( Urk. 7/43) aus , er behandle den Beschwer deführer seit 1. September 201 0 ( Ziff. 1.2), und nannte folgende Diagnosen mit Auswirkung auf die Arbeitsfähigkeit ( Ziff. 1.1): - endogene Depression - Angststörung, Panikstörung, bestehend seit zirka 2009</w:t>
      </w:r>
    </w:p>
    <w:p>
      <w:r>
        <w:t>Zur Arbeitsunfähigkeit führt er aus: «ohne Berufsabschluss, Arbeit in sozialer Einrichtung» ( Ziff. 1.6).</w:t>
      </w:r>
    </w:p>
    <w:p>
      <w:r>
        <w:t>Bei Begleitung wäre eine körperliche Belastung von 40 Stunden pro Woche in geeignetem Umfeld möglich ( Ziff. 1.7). 3.4</w:t>
      </w:r>
    </w:p>
    <w:p>
      <w:r>
        <w:t>Dr. med. B.___ , Oberarzt, C.___ Klinik, nannte in seinem Bericht vom 8. September 2014 ( Urk. 7/61) folgende Diagnosen mit Auswirkung auf die Ar beitsfähigkeit ( Ziff. 1.1): - Verdacht auf nicht näher bezeichnete organische Persönlichkeits- und Verhaltensstörung aufgrund einer Krankheit, Schädigung oder Funktions störung des Gehirns (ICD-10 F07.9), im Sinne von Status nach frühkind lichem Hirnschaden, bestehend seit Geburt - Anpassungsstörung mit längerer depressiver Symptomatik (ICD-10 F43.21), bestehend seit mehreren Monaten</w:t>
      </w:r>
    </w:p>
    <w:p>
      <w:r>
        <w:t>Als Diagnosen ohne Auswirkung auf die Arbeitsfähigkeit nannte er eine seit dem 2 6. Lebensjahr bestehende Alkoholabhängigkeit, eine Borreliose Stadium 1 und einen Status nach Vitamin B Mangel ( Ziff. 1.1).</w:t>
      </w:r>
    </w:p>
    <w:p>
      <w:r>
        <w:t>Er attestierte eine Arbeitsunfähigkeit von 100 % (als Angestellter Telefonmarke ting) vom 2 9. April bis 2 3. Juli 2014 ( Ziff. 1.6).</w:t>
      </w:r>
    </w:p>
    <w:p>
      <w:r>
        <w:t>Der Patient sei aufgrund seines frühkindlichen Hirnschadens nicht in der Lage, auf dem ersten Arbeitsmarkt zu arbeiten, dies in der nächsten Zeit und eventuell auch auf unbegrenzte Zeit ( Ziff. 1.7). 3.5</w:t>
      </w:r>
    </w:p>
    <w:p>
      <w:r>
        <w:t>Am 1 7. September 2014 wurde von Dr. B.___ über den Aufenthalt des Be schwerdeführers in der C.___ Klinik vom 2 9. April bis 2 3. Juli 2014 berichtet ( Urk. 7/62 = Urk. 7/68/6-12 = Urk. 7/116 = Urk. 3/3 ), dies mit weitgehend den gleichen Diagnosen (S. 1) wie die schon genannten (vorstehend E. 3.4). Als Er gebnis einer neuropsychologischen Testuntersuchung vom 2 6. Mai 2014 (S. 4 f.) wurden leicht bis mittelgradig ausgeprägte kognitive Auffälligkeiten berichtet (S. 5 oben). 3.</w:t>
      </w:r>
    </w:p>
    <w:p>
      <w:r>
        <w:rPr>
          <w:b/>
        </w:rPr>
        <w:t>E. 4</w:t>
      </w:r>
    </w:p>
    <w:p>
      <w:r>
        <w:t>) die unentgeltliche Prozessführung und Rechtsvertretung bewil ligt (Urk. 13).</w:t>
      </w:r>
    </w:p>
    <w:p>
      <w:r>
        <w:t>Das Gericht</w:t>
      </w:r>
    </w:p>
    <w:p>
      <w:r>
        <w:t>zieht in Erwägung: 1.</w:t>
      </w:r>
    </w:p>
    <w:p>
      <w:r>
        <w:rPr>
          <w:b/>
        </w:rPr>
        <w:t>E. 4.1</w:t>
      </w:r>
    </w:p>
    <w:p>
      <w:r>
        <w:t>Vorab ist darauf hinzuweisen, dass eine Arbeitsunfähigkeit des Beschwerdefüh rers in der angestammten Tätigkeit nur für bestimmte Zeitabschnitte dokumen tiert ist. Der seit September 2010 behandelnde Arzt machte im August 2013 keine bezifferten Angaben zur Arbeitsunfähigkeit (vorstehend E. 3.3) . I m Bericht über den Aufenthalt in der C.___ Klinik vom 2 9. April bis 2 3. Juli 2014 wie auch vom damaligen Oberarzt wurde eine Arbeitsunfähigkeit nur für die Zeit des Klinikau fenthalts attestiert (vorstehend E. 3.4-5), ebenso im Mai 2015 von der den Be schwerdeführer behandelnden Pädiaterin (vorstehend E. 3.6).</w:t>
      </w:r>
    </w:p>
    <w:p>
      <w:r>
        <w:t>Vor diesem Hintergrund erscheint ausgesprochen fraglich, ob die Anspruchsvo raussetzung von Art. 28 Abs. 1 lit . b IVG - eine durchgehende Arbeitsunfähigkeit von mindestens 40 % während eins Jahres (Wartejahr) - erfüllt ist. Die Beschwer degegnerin hat dies nicht thematisiert, und die Frage kann angesichts des Ver fahrensausgangs offen gelassen werden.</w:t>
      </w:r>
    </w:p>
    <w:p>
      <w:r>
        <w:rPr>
          <w:b/>
        </w:rPr>
        <w:t>E. 4.2</w:t>
      </w:r>
    </w:p>
    <w:p>
      <w:r>
        <w:t>Beschwerdeweise ( Urk. 1) wurde geltend gemacht, das Gutachte n von</w:t>
      </w:r>
    </w:p>
    <w:p>
      <w:r>
        <w:t>Dr. E.___ gebe keine Antwort auf die wirklich entscheidende Frage, ob sich die organi sche Persönlichkeitsstörung invalidisierend auf die Arbeits- und Erwerbsfähigkeit auswirke (S. 6 Ziff. 9). Aus dem im neuropsychologischen Gutachten formulierten Anforderungsprofil ergebe sich, dass dem Beschwerdeführer nur eine Tätigkeit im geschützten Rahmen möglich sei. Deshalb sei nicht nachvollziehbar, dass eine Arbeitsunfähigkeit von lediglich 20 % bestehen solle (S. 8 Ziff. 14). Abzustellen sei auf die Beurteilungen durch Dr. B.___ , Dr. D.___ und den zwischenzeitlich behandelnden Dr.</w:t>
      </w:r>
    </w:p>
    <w:p>
      <w:r>
        <w:t>G.___ (S. 9 Ziff. 17).</w:t>
      </w:r>
    </w:p>
    <w:p>
      <w:r>
        <w:rPr>
          <w:b/>
        </w:rPr>
        <w:t>E. 4.3</w:t>
      </w:r>
    </w:p>
    <w:p>
      <w:r>
        <w:t>Der Hinweis auf anderslautende Beurteilungen von behandelnder Seite - wobei seit Beschwerdeerhebung im Mai 2017 während der gesamten Verfahrensdauer kein Bericht von Dr. G.___ nachgereicht wurde - ist nicht geeignet, Vorbehalte gegenüber den gutachterlichen Schlussfolgerungen zu begründen, denn er trägt der ausgesprochenen Verschiedenheit von Behandlungs- und Begutachtungsauf trag (BGE 137 V 210 E. 1.2.4; 124 I 170 E. 4) nicht Rechnung .</w:t>
      </w:r>
    </w:p>
    <w:p>
      <w:r>
        <w:t>Behandelnde Ärz tinnen und Ärzte stehen in einem auftragsrechtlichen Verhältnis zur versicherten Person und haben sich zudem in erster Linie auf die Behandlung zu konzentrie ren. Ihre Berichte verfolgen daher nicht den Zweck einer den abschliessenden Entscheid über die Versicherungsansprüche erlaubenden objektiven Beurteilung des Gesundheitszustandes und erfüllen deshalb kaum je die materiellen Anforde rungen, welche die Rechtsprechung für Gutachten entwickelt hat (vgl. BGE 125 V 351 E. 3a). Zu berücksichtigen ist auch die Erf ahrungstatsache, dass Hausärzte – beziehungsweise regelmässig behandelnde Spezialärzte (vgl. Urteil des Bundes gerichts I 551/06 vom 2. April 2007 E. 4.2) – mi tunter im Hinblick auf ihre auf tragsrechtliche Vertrauensstellung im Zweifelsfall eher zu Gunsten ihrer Patien ten aussagen (BGE 125 V 351 E. 3b/cc) .</w:t>
      </w:r>
    </w:p>
    <w:p>
      <w:r>
        <w:t>Das damit verbundene Engagement, wie es namentlich in den Stellungnahmen von Dr. D.___ ( Urk. 7/129, Urk. 7/144 = Urk. 3/5) zum Ausdruck kommt, steht ei ner - für die Prüfung von Leistungsansprüchen unverzichtbaren - objektivierten Beurteilung im Wege.</w:t>
      </w:r>
    </w:p>
    <w:p>
      <w:r>
        <w:rPr>
          <w:b/>
        </w:rPr>
        <w:t>E. 4.4</w:t>
      </w:r>
    </w:p>
    <w:p>
      <w:r>
        <w:t>Sodann ist es unzutreffend, dass aus dem aus neuropsychologischer Sicht formu lierten Anforderungsprofil zu schliessen sei, es komme nur noch eine Tätigkeit in einem geschützten Rahmen in Frage. Der neuropsychologische Gutachter hat nichts dergleichen ausgefüh rt. Er bezeichnete Tätigkeiten als angepasst, welche geringe Anforderungen an das unmittelbare Aufnehmen, Lernen und dauerhafte Speichern von Informationen stell t e n . Zudem dürften die Anforderungen an die Arbeitsgeschwindigkeit nicht allzu hoch sein. In Frage kämen routinierte und wiederkehrende Aufgaben oder solche, bei denen die Handlungsanweisungen di rekt aus der Situation erkennbar seien.</w:t>
      </w:r>
    </w:p>
    <w:p>
      <w:r>
        <w:t>Für die These des Beschwerdeführers (nicht des Gutachters), auf dem - als ausge glichen anzunehmenden - ersten Arbeitsmarkt fänden sich keine solchen Tätig keiten, fehlt eine nachvollziehbare Begründung, weshalb ihr nicht gefolgt werden kann. 4. 5</w:t>
      </w:r>
    </w:p>
    <w:p>
      <w:r>
        <w:t>Dass sich im Gutachten von Dr. E.___ keine Antwort auf die Frage</w:t>
      </w:r>
    </w:p>
    <w:p>
      <w:r>
        <w:t>finde, ob sich die organische Persönlichkeitsstörung invalidisierend auf die Arbeits- und Erwerbsfähigkeit auswirke, ist ebenfalls unzutreffend. Der Gutachter bezifferte die sich aufgrund der gesundheitlichen Beeinträchtigungen ergebende Einschrän kung der Arbeitsfähigkeit in der angestammten und in leidensangepasster Tätig keit. Dies ist dasselbe wie die (allfällig) invalidisierende Auswirkung des Gesund heitsschadens auf die Arbeits- und Erwerbsfähigkeit. 4. 6</w:t>
      </w:r>
    </w:p>
    <w:p>
      <w:r>
        <w:t>Die gegenüber den beiden Gutachten erhobenen Einwände erweisen sich nach dem Gesagten als nicht stichhaltig. Die Gutachten erfüllen die praxisgemässen Kriterien (vorstehend E. 1.5) vollumfänglich, so dass auf sie abzustellen ist.</w:t>
      </w:r>
    </w:p>
    <w:p>
      <w:r>
        <w:t>Der Sachverhalt ist somit dahingehend erstellt, dass in diagnostischer Hinsicht von einem Verdacht auf organische Persönlichkeitsstörung mit - aus neuropsy chologischer Sicht - leichten bis mittleren kognitiven Beeinträchtigungen sowie einem episodisch auftretenden Alkohol-Übergebrauch auszugehen ist. Aus psy chiatrischer Sicht resultiert daraus eine Einschränkung der Arbeitsfähigkeit in der angestammten Tätigkeit von maximal 30 % (unter Einschluss invaliditätsfremder Faktoren) und eine solche von geringerem Ausmass in angepasster Tätigkeit. Aus neuropsychologischer Sicht führen die kognitiven Defizite zu einer Einschrän kung der Leistungsfähigkeit in der bisherigen wie auch in einer - näher umschrie benen - Tätigkeit um 20 % . 4. 7</w:t>
      </w:r>
    </w:p>
    <w:p>
      <w:r>
        <w:t>Nach Ansicht des Beschwerdeführers hätte eine Addition zu erfolgen, nämlich einer Arbeitsunfähigkeit von 20 % infolge der organischen Persönlichkeitsstö rung und von 30 % «infolge der übrigen Gebrechen» ( Urk.</w:t>
      </w:r>
    </w:p>
    <w:p>
      <w:r>
        <w:rPr>
          <w:b/>
        </w:rPr>
        <w:t>E. 6</w:t>
      </w:r>
    </w:p>
    <w:p>
      <w:r>
        <w:t>Dr. med. D.___ , Fachärztin für Kinder- und Jugendmedizin , führte in ihrem Bericht vom 5. Mai 2015 ( Urk. 7/74) aus, sie behandle den Beschwerdefüh rer mit Unterbrüchen seit mehr als 3 Jahren ( Ziff. 1.2). Als Diagnosen nannte sie die von Dr. B.___ 2014 (vorstehend E. 3.4) genannten ( Ziff. 1.1.). Sie attes tierte, wie Dr. B.___ , eine Arbeitsunfähigkeit von 100 % (als Angestellter Te lefonmarketing) vom 2 9. April bis 2 3. Juli 2014 ( Ziff. 1.6) und führte aus , eine Arbeit auf dem ersten Arbeitsmarkt sei zunächst und bis auf Weiteres nicht mög lich ( Ziff. 1.7). 3.</w:t>
      </w:r>
    </w:p>
    <w:p>
      <w:r>
        <w:rPr>
          <w:b/>
        </w:rPr>
        <w:t>E. 6.1</w:t>
      </w:r>
    </w:p>
    <w:p>
      <w:r>
        <w:t>Die Verfahrenskosten gemäss Art. 69 Abs. 1 bis IVG sind ermessensweise auf Fr. 700.-- festzusetzen, ausgangsgemäss dem Beschwerdeführer aufzuerlegen und zufolge Gewährung der unentgeltlichen Prozessführung einstweilen auf die Ge richtskasse zu nehmen, dies unter Hinweis auf §</w:t>
      </w:r>
    </w:p>
    <w:p>
      <w:r>
        <w:rPr>
          <w:b/>
        </w:rPr>
        <w:t>E. 6.2</w:t>
      </w:r>
    </w:p>
    <w:p>
      <w:r>
        <w:t>Der unentgeltliche Rechtsvertreter wurde auf die Möglichkeit hingewiesen, eine Honorarnote einzureichen ( Urk. 15 S. 2). Er reichte eine Honorarnote für seine Bemühungen im Verwaltungsverfahren ein ( Urk.</w:t>
      </w:r>
    </w:p>
    <w:p>
      <w:r>
        <w:rPr>
          <w:b/>
        </w:rPr>
        <w:t>E. 7</w:t>
      </w:r>
    </w:p>
    <w:p>
      <w:r>
        <w:t>Am 2 7. Oktober 2015 erstattete Dr. med. E.___ , Facharzt für Psychiat rie und Psychotherapie, ein Gutachten im Auftrag der Beschwerdegegnerin ( Urk. 7/84). Er stützte sich auf die ihm überlassenen Akten (S. 2 f.), die Angaben des Beschwerdeführers und die am 1 9. Oktober 2015 (S. 1 unten) erhobenen Be funde (S. 3 ff.).</w:t>
      </w:r>
    </w:p>
    <w:p>
      <w:r>
        <w:t>Der Gutachter nannte folgende Diagnosen mit Auswirkung auf die Arbeitsfähig keit (S. 10 Ziff. III.1): - Verdacht auf organische Persönlichkeitsstörung</w:t>
      </w:r>
    </w:p>
    <w:p>
      <w:r>
        <w:t>(IDC-10 F07.0) - Alkoholabhängigkeitssyndrom, episodischer Substanzgebrauch seit dem 1 8. Lebensjahr (ICD-10 F10.26)</w:t>
      </w:r>
    </w:p>
    <w:p>
      <w:r>
        <w:t>Als Diagnosen ohne Auswirkung auf die Arbeitsfähigkeit (S. 10 Ziff. III.2) nannte er eine Dysthymie</w:t>
      </w:r>
    </w:p>
    <w:p>
      <w:r>
        <w:t>(ICD-10 F34.1) und eine schwierige familiäre Situation</w:t>
      </w:r>
    </w:p>
    <w:p>
      <w:r>
        <w:t>(ICD-10 Z60.1).</w:t>
      </w:r>
    </w:p>
    <w:p>
      <w:r>
        <w:t>Zu den Diagnosen führte er unter anderem aus, eine organische Persönlichkeits störung werde seit der Kindheit vermutet, dies</w:t>
      </w:r>
    </w:p>
    <w:p>
      <w:r>
        <w:t>im Zusammenhang mit sei ner schweren Geburt. Dadurch sei es unter</w:t>
      </w:r>
    </w:p>
    <w:p>
      <w:r>
        <w:t>anderem zu schulischen Problemen ge kommen . Auch sei der Verdacht auf ein ADHS</w:t>
      </w:r>
    </w:p>
    <w:p>
      <w:r>
        <w:t>geäussert worden, ge mäss den Akten hätten diese Störungen aber nie eindeutig festgestellt werden können und seien demzufolge auch nie spezifisch medikamentös behandelt worden. Im Be rufsleben habe sich gezeigt, dass der Versicherte die Arbeitseinsätze nicht in vol lem Ausmass und auf lange Zeit durchhalten könne. Dies könnte ein Teilsymptom der organi schen Persönlichkeitsstörung sein . Es sei relativ schwierig, diese Diag nose zu objektivieren (S. 10 f. Ziff. 3).</w:t>
      </w:r>
    </w:p>
    <w:p>
      <w:r>
        <w:t>Die Dipsomanie</w:t>
      </w:r>
    </w:p>
    <w:p>
      <w:r>
        <w:t>sei ab etwa 18-jährig entstanden. Es sei möglich, dass die Nei gung zum Alkoholkonsum durch die vermutete organische Persönlichkeitsstö rung herbeigeführt worden sei . Bis heute träten beim Versicherten oft Krisen auf, er werde dann verstimmt, trinke zu viel Alkohol, gerate aber nie in eine langfris tige Alkoholabhängigkeit. Die Dipsomanie habe einen schlechten Einfluss auf alle seine Lebensbereiche und sollte behandelt werden (S. 11 oben).</w:t>
      </w:r>
    </w:p>
    <w:p>
      <w:r>
        <w:t>Die Depressivität sei früher deutlicher ausgeprägt gewesen als heute. Es könne unter anderem auf die damaligen Arztzeugnisse (2009) abgestellt werden. Seit einigen Jahren stehe die Depression nicht mehr im Vordergrund, der Versicherte leide gelegentlich an Krisen, dazwischen gehe es ihm gut, was als Dysthymie aufgefasst werden kann. Die Krisen blieben in ihrer Entstehung unklar, vermut lich werden sie durch die organische Persönlichkeitsstörung hervorgerufen. Sie dauerten nicht allzu lange, seien aber bei einem Arbeitseinsatz hinderlich. Im Privatleben werde der Versicherte ebenfalls phasenweise durch die Krisen kurz fristig eingeschränkt (S. 11 Mitte).</w:t>
      </w:r>
    </w:p>
    <w:p>
      <w:r>
        <w:t>Beim Versicherten werde keine ambulante psychiatrische Behandlung durchge führt, er werde hausärztlich betreut, erhalte keine Psychopharmaka. Es könne insgesamt von einer ungenügenden Therapie ausgegangen werden (S. 11 Ziff . IV.1). Der Versicherte habe die Behandlung beim Psychiater Dr. Y.___ (vgl. vorste hend E. 3.1) gemäss</w:t>
      </w:r>
    </w:p>
    <w:p>
      <w:r>
        <w:t>seinen Angaben 2009 ab gebrochen. S päter sei er bereit ge wesen , sich stationär behandeln zu</w:t>
      </w:r>
    </w:p>
    <w:p>
      <w:r>
        <w:t>lassen. Seither finde keine psychiatrische Be handlung mehr statt (S. 12 Ziff. 2) .</w:t>
      </w:r>
    </w:p>
    <w:p>
      <w:r>
        <w:t>Zur Konsistenz führte der Gutachter unter anderem aus, der Versicherte zeige keine Diskrepanzen zwischen geschilderten Symptomen und dem gezeigten Ver halten. Insbesondere seien gewisse Symptome nachweisbar, welche vermutlich einer hirnorganischen Störung zugeschr ie ben werden könnten, es zeigten sich gewisse Auffälligkeiten in der Sprachproduktion. In Bezug auf die Aktenlage lies sen sich keine Diskrepanzen feststellen. Die seinerzeitigen Depressionen seien nicht mehr bedeutend. Die Berichte der C.___ Klinik beziehungsweise der behan delnden Hausärztin seien nachvollziehbar. Die organische Persönlichkeitsstörung könne vermutet werden, der Versicherte übertreibe die diesbezügliche Sympto matik nicht. Die Alltagsaktivitäten seien relativ rege, was dafür spreche , dass keine schwere psychische Störung vorliege (S. 13 Ziff. V.1).</w:t>
      </w:r>
    </w:p>
    <w:p>
      <w:r>
        <w:t>2009 sei bei ihm eine Reduktion des Aktivitätenniveaus eingetreten, er habe den Einstieg in die Berufswelt nicht mehr gefunden, nachdem er 4 Jahre als Vater und Hausmann tätig gewesen sei. Es sei nur noch zu periodischen Arbeitseinsätzen gekommen, wobei die vermutete organische Persönlichkeitsstörung dazu beige tragen habe. Auch der immer wieder auftretende Alkoholabusus dürfte sich ne gativ ausgewirkt haben (S. 13 f. Ziff. 3).</w:t>
      </w:r>
    </w:p>
    <w:p>
      <w:r>
        <w:t>Zur Arbeitsfähigkeit führte der Gutachter aus, der Versicherte sei im bisherigen Arbeitsgebiet (Behindertenbetreuung) seit 2009 teilweise eingeschränkt. Die krankheitsbedingte Einschränkung der Arbeitsfähigkeit dürfte 30 % nicht über steigen, wobei krankheitsfremde Faktoren (Alkoholabusus, 4-jähri ge Tätigkeit als Hausmann usw.) dabei mitmachten. In einer angepassten Tätigkeit sei die Ar beitsfähigkeit höher. Der Versicherte sei motiviert, im Garten- Landwirtschafts gebiet zu arbeiten (S. 14 Ziff. VI). 3.8</w:t>
      </w:r>
    </w:p>
    <w:p>
      <w:r>
        <w:t>Dr. D.___ (vorstehend E. 3.6) nahm am 1 0. Mai 2016 ( Urk. 7/115 = Urk. 7/127/5-10 ) abschnittweise zum Gutachten von Dr. E.___ Stellung.</w:t>
      </w:r>
    </w:p>
    <w:p>
      <w:r>
        <w:t>Dr. E.___ führte in seiner Stellungnahme vom 2 6. Juli 2016 ( Urk. 7/127 /1-4 ) dazu aus, seine Beurteilung stütze sich nicht nur auf die am 1 9. Oktober 2015 erhobenen Befunde; vielmehr habe er die Aktenlage studieren und verwerten können, ebenso die anamnestischen Angaben des Versicherten (S. 2 lit . a). Auf die Schwierigkeiten bei der Wohnungssuche habe auch er hingewiesen (S. 2 lit . b). Er habe die Dipsomanie als grossteils sekundär eingestuft, was mit den Aus führungen von Dr. D.___ übereinstimme (S. 2 lit . c). Es sei naheliegend, dass die langjährige Therapeutin mehr Details aus der Anamnese kenne als der Gutachter. Bezüglich einer Hirnschädigung sei gemäss den Angaben von Dr. D.___ nie eine spezifische Abklärung erfolgt. Trotzdem ziehe sie heute den Schluss, dass alle Ausbildungsschwierigkeiten auf einen Sauerstoffmangel bei der Geburt zurück geführt werden müssten. Dies sei ein für ihn nicht nachvollziehbarer Kurzschluss (S. 3 f. lit . d). Auch gemäss den Angaben von Dr. D.___ bestünden enge Kontakte des Versicherten zu seinem Sohn und zu seiner Mutter, also kein vollständiger sozialer Rückzug (S. 3 lit . e). Tatsächlich lasse sich eine organische Persönlich keitsstörung nicht therapieren, die Dysthymie und der episodische Alkoholkon sum hingegen schon (S. 3 lit . f.). Er nehme zur Kenntnis, dass Dr. D.___ von einer 100%igen Arbeitsunfähigkeit ausgehe. Allerdings könne die hohe Arbeitsunfä higkeit nicht durch entsprechende psychiatrische Diagnosen begründet werden. Allenfalls bestehe die organische Persönlichkeitsstörung, welche er ebenfalls fest gestellt habe. Eine solche komplexe neuropsychologische Problematik zu beur teilen, sei weder Dr. D.___ als Kinderärztin noch er als Psychiater fähig. Dazu be nötige es eine eingehende neuropsychologische Untersuchung (S. 3 f. lit . g). 3.9</w:t>
      </w:r>
    </w:p>
    <w:p>
      <w:r>
        <w:t>Am 1 2. August 2016 nahm Dr. D.___ zuhanden des Rechtsvertreters des Beschwer deführers zu den Ausführungen von Dr. E.___ Stellung ( Urk. 7/129), wobei sie mit der Hoffnung schloss, mit ihren Ausführungen eine umfassende Grund lage für eine Replik gegeben zu haben (S. 2 Mitte). 3.10</w:t>
      </w:r>
    </w:p>
    <w:p>
      <w:r>
        <w:t>Am 1. Dezember 2016 erstattete</w:t>
      </w:r>
    </w:p>
    <w:p>
      <w:r>
        <w:t>lic . phil. F.___ , Fachpsychologe für Neu ropsychologie FSP, ein neuropsychologisches Gutachten im Auftrag der Be schwerdegegnerin (Urk. 7/138). Betreffend Diagnosen mit Auswirkung auf die Arbeitsfähigkeit (S. 14 Ziff. III.1) nannte er im Vordergrund stehende mittel schwere Gedächtnisstörung en sowie Beeinträchtigungen der kognitiven Verar beitungsgeschwindigkeit und der Aufmerksamkeitsstellung, wahrscheinlich als Folge eines Sauerstoffmangels bei der Geburt (ICD-10 F07.8).</w:t>
      </w:r>
    </w:p>
    <w:p>
      <w:r>
        <w:t>In seiner Beurteilung führte er unter anderem aus, d as Befundbild stehe in guter Übereinstimmung zum Besuch der Primarschule ohne nennenswerte Schul schwierigkeiten, von zwei Jahren Sekundarschule und dem anschliessenden Be such eines Privatgymnasiums mit grossen Leistungsschwierigkeiten und dem Nichterreichen der Maturität. Es sei davon auszugehen, dass das kognitive Leis tungsvermögen des Beschwerdeführers für ein erfolgreiches Absolvieren eines Gymnasiums nicht ausreichend und dieser Ausbildungsweg somit nicht adäquat gewählt gewesen sei. Besser wäre für ihn ein kognitiv weniger anspruchsvoller Bildungsweg gewesen. Dass der Beschwerdeführer nach dem nicht erfolgreich abgeschlossenen Gymnasiumbesuch keine Berufsausbildung absolviert habe, habe auch mit anderen Faktoren wie psychischen Beeinträchtigungen und Alko holkonsum zu tun gehabt . Das Befundbild stehe auch in guter Übereinstimmung mit zur 2014 in der C.___ Klinik erfolgten neuropsychologischen Untersuchung, bei der sich leichte bis mittelschwere Beeinträchtigungen gezeigt hätten ( S.</w:t>
      </w:r>
    </w:p>
    <w:p>
      <w:r>
        <w:rPr>
          <w:b/>
        </w:rPr>
        <w:t>E. 10</w:t>
      </w:r>
    </w:p>
    <w:p>
      <w:r>
        <w:t>Mitte ).</w:t>
      </w:r>
    </w:p>
    <w:p>
      <w:r>
        <w:t>Das kognitive Befundbild mit im Vordergrund stehenden Gedächtnisstörungen passe gut zu einer Verursachung durch einen Sauerstoffmangel bei der Geburt. Nach den Angaben des Beschwerdeführers sei seine Geburt äusserst schwierig gewesen. Zur Annahme einer Hirnschädigung als Folge eines Sauerstoffmangels bei der Geburt würden auch die anamnestisch berichteten Bewegungseinschrän kungen in der frühen Kindheitsentwicklung passen, die POS-Symptomatik wäh rend der Schulzeit und die Leistungsschwierigkeiten im Gymnasium (S. 10 f.) .</w:t>
      </w:r>
    </w:p>
    <w:p>
      <w:r>
        <w:t>Zur Arbeitsfähigkeit in der bisherigen Tätigkeit führte der Gutachter aus, der Be schwerdeführer habe keinen Beruf erlernt, er sei bisher unter anderem als unge lernter Behindertenbetreuer und als Hausmann tätig gewesen. In der bisherigen Tätigkeit sei wegen der kognitiven Funktionsbeeinträchtigungen von einer Ein schränkung der qualitativen und quantitativen Leistungsfähigkeit im Ausmass von zirka 20 % auszugehen. Eine Einschränkung der zeitlichen Zumutbarkeit in der bisherigen Tätigkeit lasse sich aus rein neuropsychologischer Sicht nicht ab leiten. Einschränkungen der Arbeitsfähigkeit in der bisherigen Tätigkeit aufgrund der Psychopathologie seien aus psychiatrischer Sicht zu beurteilen (S. 17 Ziff. VI.1).</w:t>
      </w:r>
    </w:p>
    <w:p>
      <w:r>
        <w:t>Zur Arbeitsfähigkeit in einer angepasste n Tätigkeit führte der Gutachter aus, ge eignet seien insbesondere Tätigkeiten, welche geringe Anforderungen an das un mittelbare Aufnehmen, Lernen und dauerhafte Speichern von Informationen stell t e n . Zudem dürften die Anforderungen an die Arbeitsgeschwindigkeit nicht allzu hoch sein. In Frage kämen routinierte und wiederkehrende Aufgaben oder solche, bei denen die Handlungsanweisungen direkt aus der Situation erkennbar seien. In einer solchermassen angepassten Tätigkeit sei aufgrund der kognitiven Funktionsbeeinträchtigung von einer Einschränkung der qualitativen und quan titativen Leistungsfähigkeit im Ausmass von höchstens 20 % auszugehen ( S. 17 Ziff. 2 ).</w:t>
      </w:r>
    </w:p>
    <w:p>
      <w:r>
        <w:t>4.</w:t>
      </w:r>
    </w:p>
    <w:p>
      <w:r>
        <w:rPr>
          <w:b/>
        </w:rPr>
        <w:t>E. 11</w:t>
      </w:r>
    </w:p>
    <w:p>
      <w:r>
        <w:t>S. 3). Dem kann schon deshalb nicht gefolgt werden, weil nicht die - vom Beschwerdeführer her angezogene - Arbeitsunfähigkeit in der angestammten Tätigkeit relevant ist, son dern diejenige in angepasster Tätigkeit. Sodann bleibt rätselhaft , welches die üb rigen Gebrechen (nebst der Verdachtsdiagnose der organischen Persönlichkeits störung) sein sollten, es sei denn, damit würden die vom Gutachter bei der Be stimmung der Arbeitsfähigkeit berücksichtigten invaliditätsfremden Faktoren an gesprochen, die aber - wie ihre Bezeichnung zum Ausdruck bringt - gerade ausser Betracht zu bleiben haben.</w:t>
      </w:r>
    </w:p>
    <w:p>
      <w:r>
        <w:t>Dies führt zum Schluss, das s in beiden Gutachten dem gleichen Gesundheitsscha den die gleiche Auswirkung auf die Arbeitsfähigkeit in angepasster Tätigkeit - nämlich eine Einschränkung von 20 % - zugemessen wurde. Zu einer Addition der beiden Werte besteht keinerlei Veranlassung, dies auch in Übereinstimmung mit der massgebenden Rechtsprechung (vgl. Urteile des Bundesgerichts 8C_366/2013 vom 1 8. Juni 2013 E. 3.5.3, I 514/06 vom 2 5. Mai 2007 = SVR 2008 IV Nr. 35 E. 2.1). 5. 5.1</w:t>
      </w:r>
    </w:p>
    <w:p>
      <w:r>
        <w:t>Die abgebrochene Schulausbildung, der fehlende Ausbildungsabschluss und die nur geringen erzielten Erwerbseinkommen (vgl. Urk. 7/31, Urk. 7/64) lassen da rauf schliessen, dass die nunmehr gutachterlich festgestellten Einschränkungen schon seit (früher) Kindheit bestehen, so dass zur Bestimmung des Validenein kommens nicht von bisher erzielten Einkommen ausgegangen werden kann, son dern gemäss Art. 26 Abs. 1 der Verordnung über die Invalidenversicherung (IVV) der Media nwert der Lohnstrukturerhebung (LSE) zu verwenden ist. Gemäss dem (zwischenzeitlich aufgehobenen) IV-Rundschreiben Nr. 324 vom 2 7. November 2013 betrug dieser im Jahr 2014 Fr. 77'000.--.</w:t>
      </w:r>
    </w:p>
    <w:p>
      <w:r>
        <w:t>Dieser Betrag ist als Valideneinkommen einzusetzen. 5.2</w:t>
      </w:r>
    </w:p>
    <w:p>
      <w:r>
        <w:t>Das gutachterlich formulierte Anforderungsprofil für angepasste Tätigkeiten rechtfertigt zur Bestimmung des Invalideneinkommens die Verwendung des tiefs ten Tabellenlohns (Kompetenzniveau 1) gemäss LSE. Dieser betrug im Jahr 2014 Fr. 5'312.-- ( www.bsf.admin.ch</w:t>
      </w:r>
    </w:p>
    <w:p>
      <w:r>
        <w:t>, T 3.4.1.0.41 Monatlicher Bruttolohn , Privater Sektor ). Umger echnet auf ein Jahr und angepasst an die durchschnittliche Ar beitszeit von 41.7 Wochenstunden ( www.bsf.admin.ch</w:t>
      </w:r>
    </w:p>
    <w:p>
      <w:r>
        <w:t>, T 03.02.03.01.04.01 Be triebsübliche Arbeitszeit ) ergibt dies rund</w:t>
      </w:r>
    </w:p>
    <w:p>
      <w:r>
        <w:t>Fr. 66'453.-- ( Fr. 5'312.-- x 12 : 40.0 x 41.7 ).</w:t>
      </w:r>
    </w:p>
    <w:p>
      <w:r>
        <w:t>Bezogen auf die attestierte Arbeitsfähigkeit von 80 % resultiert demnach ein In valideneinkommen von rund Fr. 53'162.-- ( Fr. 66'453.-- x 0.8).</w:t>
      </w:r>
    </w:p>
    <w:p>
      <w:r>
        <w:t>5.3</w:t>
      </w:r>
    </w:p>
    <w:p>
      <w:r>
        <w:t>Der Vergleich des Valideneinkommens von Fr. 77'000.-- (vorstehend E. 5.1) mit dem Invalideneinkommen von Fr. 53'16 2 .-- (vorstehend E. 5.2) ergibt eine Ein kommensbusse von Fr. 23'838.--, was einem Invaliditätsgrad von rund 31 % ent spricht.</w:t>
      </w:r>
    </w:p>
    <w:p>
      <w:r>
        <w:t>Bei diesem Invaliditätsgrad besteht kein Rentenanspruch. Damit erweist sich die angefochtene Verfügung als rechtens, und die dagegen erhobene Beschwerde ist abzuweisen. 6.</w:t>
      </w:r>
    </w:p>
    <w:p>
      <w:r>
        <w:rPr>
          <w:b/>
        </w:rPr>
        <w:t>E. 16</w:t>
      </w:r>
    </w:p>
    <w:p>
      <w:r>
        <w:t>), die ihm am 1 7. Mai 2018 retourniert wurde ( Urk. 17) .</w:t>
      </w:r>
    </w:p>
    <w:p>
      <w:r>
        <w:t>Somit ist die Entschädigung ermessensweise beim praxisgemässen Stundenansatz von Fr. 220.-- (zuzüglich Mehrwertsteuer) auf Fr. 2'700.-- (inklusive Barauslagen und Mehrwertsteuer) festzusetzen.</w:t>
      </w:r>
    </w:p>
    <w:p>
      <w:r>
        <w:t>Das Gericht erkennt: 1.</w:t>
      </w:r>
    </w:p>
    <w:p>
      <w:r>
        <w:t>Die Beschwerde</w:t>
      </w:r>
    </w:p>
    <w:p>
      <w:r>
        <w:t>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David Wehrli, Zürich, wird mit Fr. 2’700 .-- (inkl. Barauslagen und MWSt ) aus der Gerichtskasse ent schädigt. Der Beschwerdeführer wird auf die Nachzahlungspflicht gemäss § 16 Abs. 4 GSVGer hingewiesen. 4.</w:t>
      </w:r>
    </w:p>
    <w:p>
      <w:r>
        <w:t>Zustellung gegen Empfangsschein an: - Rechtsanwalt David Wehrli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