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IV.2017.00535 vom 28. Dezember 2018</w:t>
      </w:r>
    </w:p>
    <w:p>
      <w:r>
        <w:t>ZH Sozialversicherungsgericht, 2018-12-28, DE</w:t>
      </w:r>
    </w:p>
    <w:p>
      <w:r>
        <w:rPr>
          <w:b/>
        </w:rPr>
        <w:t xml:space="preserve">Quelle: </w:t>
      </w:r>
      <w:r>
        <w:t>https://mcp.opencaselaw.ch/entscheid/zh_sozialversicherungsgericht_IV.2017.00535</w:t>
      </w:r>
    </w:p>
    <w:p>
      <w:r>
        <w:t>FR: ZH_SOZIALVERSICHERUNGSGERICHT IV.2017.00535 du 28 décembre 2018</w:t>
      </w:r>
    </w:p>
    <w:p>
      <w:r>
        <w:t>IT: ZH_SOZIALVERSICHERUNGSGERICHT IV.2017.00535 del 28 dicembre 2018</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w:t>
      </w:r>
    </w:p>
    <w:p>
      <w:r>
        <w:t>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Im Jahre 2013 ( Urk. 9/99) leitete die IV-Stelle erneut eine revisionsweise Über prüfung der Invalidenrente der Versicherten in die Wege.</w:t>
      </w:r>
    </w:p>
    <w:p>
      <w:r>
        <w:t>Wiederum wurden ins besondere medizinische Abklärungen getätigt . Am 29. April 2015 ( Urk. 9/118) erstattete die B.___ , ein polydisziplinäres Gutachten. Daraufhin stellte die IV-Stelle die bisherige Invali denrente der Versicherten nach durchgeführtem Vorbescheidverfahren mit Ver fügung vom 29. März 2017 ( Urk. 9/156 = Urk. 2) gestützt auf die am 1. Januar 2012 in Kraft getretenen Schlussbe stimmungen der Änderung vom 18. März 2011 des Bundesgesetzes über die Invalidenversicherung ( IVG ;</w:t>
      </w:r>
    </w:p>
    <w:p>
      <w:r>
        <w:t>6. IV-Revision, erstes Massnahmenpaket; kurz: Schl B ) ein.</w:t>
      </w:r>
    </w:p>
    <w:p>
      <w:r>
        <w:rPr>
          <w:b/>
        </w:rPr>
        <w:t>E. 2</w:t>
      </w:r>
    </w:p>
    <w:p>
      <w:r>
        <w:t>IVG).</w:t>
      </w:r>
    </w:p>
    <w:p>
      <w:r>
        <w:rPr>
          <w:b/>
        </w:rPr>
        <w:t>E. 2.1</w:t>
      </w:r>
    </w:p>
    <w:p>
      <w:r>
        <w:t>Die Beschwerdegegnerin führte in ihrer Verfügung vom 29. März 2017 ( Urk. 2) aus, infolge der 6. Revision der Invalidenversicherung habe sie den Anspruch der Beschwerdeführerin gestützt auf die Schlussbestimmungen überprüft. Die ur sprüngliche Rentenzusprache habe sich auf das Gutachten der Klinik Z.___ vom 25. April 2001 abgestützt. Die 50%ige Arbeitsunfähigkeit sei durch das chronifi zierte Schmerzsyndrom begründet gewesen, das einerseits durch eine Fehlform und Fehlbelastung der Wirbelsäule, eine muskuläre Dysbalance und eine erheb liche Dekonditionierung bedingt gewesen sei. Zusätzlich hätten auch psychische Faktoren und Verhaltensfaktoren wie eine Anpassungsstörung mit Angst und Selbstwertkonflikten bestanden, welche die Schmerzstörung mitunterhalten hät ten. Die Abklärungen hätten ergeben, dass die Diagnosen, die zur Rentenzuspra che geführt hätten, aus heutiger Sicht zu den ätiologisch- pathogenetisch unkla ren syndromalen Zustandsbildern ohne nachweisbare organische Grundlage ge hörten. Den vorliegenden medizinischen Unterlagen seien keine objektivierbaren anatomischen Befunde zu entnehmen, die aus versicherungsmedizinischer Sicht eine dauerhafte Arbeitsunfähigkeit begründen würden. Somit könne eine Renten revision gemäss Schlussbestimmungen durchgeführt werden. Zur A bklärung des aktuellen Gesundhei tszustandes sei ein Gutachten bei der B.___ in Auftrag ge geben worden, auf welches aus medizinischer Sicht auch nach der mit BGE 141 V 281 geänderten Rechtsprechung abgestellt werden könne. Bei den aktuell ge st ellten Diagnosen einer Rotatore n m anschettenläsion rechts mit leichter AC-Gelenksarthrose und einer</w:t>
      </w:r>
    </w:p>
    <w:p>
      <w:r>
        <w:t>Supraspi natussehnentendinop athie links mit l eichter AC-G elenksart hrose handle es sich nicht um eine schwere Gesundheitsschädi gung. Eine leichte bis mittelschwere Tätigkeit auf dem allg emeinen Arbeitsmarkt sei der Be s c hwerdeführerin zu 100 % zumutbar. Im Übrigen bestünden deutliche Hinweise auf eine bewusstseinsnahe demonstrative Darbietung von Einschrän kungen und Beschwerden sowie die Zeichen einer groben Diskrepanz zwischen reklamierten Beschwerden und objektiven Befunden . Beruhe eine Leistungsein schränkung auf Aggravation oder einer ähnlichen Konstellation, liege regelmäs sig keine versicherte Gesundheitsschädigung vor. Z usammenfassend würden die Gründe überwiegen, die keine massgebliche Arbeitsunfähigkeit annehmen lies sen. Es bestehe ein Ausschlussgrund, ein invalidisierender Gesundheitsschaden liege nicht vor.</w:t>
      </w:r>
    </w:p>
    <w:p>
      <w:r>
        <w:rPr>
          <w:b/>
        </w:rPr>
        <w:t>E. 2.2</w:t>
      </w:r>
    </w:p>
    <w:p>
      <w:r>
        <w:t>Die Beschwerdeführerin machte in ihrer Beschwerdeschrift vom 15. Mai 2017 ( Urk. 1) dagegen im Wesentlichen geltend, ein Revisionsgrund nach Art. 17 Abs. 1 ATSG liege nicht vor, da sich die Diagnosen seit der Rentenzusprache per 1. Dezember 2000 unverändert präsentier t en. Sodann sei die ursprüngliche Ren tenzusprache gemäss Urteil des hiesigen Gerichts vom 28. April 2009 nicht zwei fellos unrichtig im Sinne von Art. 53 Abs. 2 ATSG gewesen. Im Gutachten der Klinik Z.___ seien neben dem psychiatrischen Gutachten ein rheumatologisches Haup t gutachten sowie eine EFL durchgeführt worden. Das Gesamtgutachten habe somatisch erklärbare Beschwerden ergeben. Ein organisch begründeter Teil der Arbeitsfähigkeit könne bei der Anwendbarkeit der Schlussbestimmungen nur neu beurteilt werden , sofern eine Veränderung im Sinne von Art. 17 A bs. 1 ATSG eingetreten sei, was nicht der Fall sei. Die Einschätzung der B.___ stelle eine andere Beurteilung unveränderter Befunde dar (S. 4 f.).</w:t>
      </w:r>
    </w:p>
    <w:p>
      <w:r>
        <w:rPr>
          <w:b/>
        </w:rPr>
        <w:t>E. 3.1</w:t>
      </w:r>
    </w:p>
    <w:p>
      <w:r>
        <w:t>Nach lit . a Abs. 1 SchlB</w:t>
      </w:r>
    </w:p>
    <w:p>
      <w:r>
        <w:t>werden Renten, die bei pathogenetisch -ätiologisch un klaren syndromalen Beschwerdebildern ohne nachweisbare organische Grund lage ( kurz: PÄUSBONOG) gesprochen wurden, innerhalb von drei Jahren nach Inkrafttreten dieser Änderung überprüft. Sind die Voraussetzungen nach Artikel 7 ATSG nicht erfüllt, so wird die Rente herabgesetzt oder aufgehoben, auch wenn die Voraussetzungen von Artikel 17 Absatz 1 ATSG nicht erfüllt sind. Diese Be stimmung ist verfassungs- und EMRK-konform (BGE 139 V 547 E. 3).</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Schlussbestim mungen der 6. IV-Revision auf erstere Anwendung finden (BGE 140 V 197 E. 6.2, in Präzisierung u.a. von BGE 139 V 547 E. 10.1.1; vgl. Urteil des Bundesgerichts 8C_738/2013 vom 8. April 2014 E. 3.1.2.1 mit Hinweis).</w:t>
      </w:r>
    </w:p>
    <w:p>
      <w:r>
        <w:rPr>
          <w:b/>
        </w:rPr>
        <w:t>E. 3.2</w:t>
      </w:r>
    </w:p>
    <w:p>
      <w:r>
        <w:t>Das am 29. April 2015 erstattete B.___ -Gutachten ( Urk. 9/118) weist im Zu sammenhang mit der Prüfung der Frage nach dem Vorliegen eines Revisions grundes gemäss Art. 17 Abs. 1 ATSG Makel auf. So fällt vorab auf, dass die Gut achter seitens der Beschwerdegegnerin danach gefragt wurden, wie sich der Ge sundheitszustand der Beschwerdeführerin seit dem 30. November 2001 verändert habe ( Urk. 9/107 S. 3 ). Damit gingen sie von einem falschen Vergleichszeitpunkt aus ( vgl. E. 4.3 .1 ). Nicht ersichtlich ist sodann , dass die Gutachter Kenntnis von der den vorliegend massgeblichen Vergleichszeitpunkt begründenden Verfügung der Beschwerdegegnerin vom 10. Oktober 2007 (Urk. 9/83 ) hatte n , die in der Folge einer gerichtlichen Überprüfung unterzogen wurde ( Urk. 9/89 ). Auch dies stellt einen Mangel dar. Die seitens der Beschwerdegegnerin gestellten differen zierten Fragen im Zusammenhang mit dem Gesundheitszustand und der Arbeits fähigkeit der Beschwerdeführerin im Verlauf beantworteten die Gutachter schliesslich pauschal mit der gleichlautenden Antwort, ohne Bezugnahme auf die konkret im Raum stehenden Frage n ( Urk. 9/118 S. 74). Dies vermag den Anfor derungen an eine nachvollziehbar begründete medizinische Stellungnahme (E. 4.2.3 ) nicht zu genügen.</w:t>
      </w:r>
    </w:p>
    <w:p>
      <w:r>
        <w:t>Mit Blick auf das Dargelegt e sowie auf den Zeitablauf seit Erstattung des B.___ -Gutachtens am 29. April 2015 ( Urk. 9/118) und dem Eingang diverser weiterer Arztberichte im Rahmen des Vorbescheidver fahrens ( Urk. 9/131 ff., 9/ 137, 9/ 139, 9/ 147, 9/ 150) rechtfertigt es sich vorliegend, eine umfassende Neubegutachtung der Beschwerdeführerin mit dem Ziel der Klä rung der Frage nach einer wesentlichen Veränderung der Verhältnisse im Sinne von Art. 17 Abs. 1 ATSG durchzuführen. Dies wird durch die Beschwerdegegne rin zu veranlassen s ein, bevor sie neu über den Anspruch der Beschwerdeführerin auf eine Invalidenrente entscheidet.</w:t>
      </w:r>
    </w:p>
    <w:p>
      <w:r>
        <w:t>Anzumerken bleibt, dass vor einer allfälligen Rentenaufhebung respektive -her absetzung der Anspruch der Beschwerdeführerin auf Eingliederungsmassnahmen zu prüfen sein wird. Dies, nachdem die Beschwerdeführerin aktuell 57 Jahre alt ist ( Urk. 9/1) und seit rund 18 Jahren eine Invalidenrente bezieht ( Urk. 9/17).</w:t>
      </w:r>
    </w:p>
    <w:p>
      <w:r>
        <w:rPr>
          <w:b/>
        </w:rPr>
        <w:t>E. 4</w:t>
      </w:r>
    </w:p>
    <w:p>
      <w:r>
        <w:t>2 .2</w:t>
      </w:r>
    </w:p>
    <w:p>
      <w:r>
        <w:t>Als Vergleichsbasis für die Beurteilung der Frage, ob bis zum Abschluss des ak tuellen Verwaltungsverfahrens eine anspruchserhebliche Änderung des Invalidi 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w:t>
      </w:r>
    </w:p>
    <w:p>
      <w:r>
        <w:rPr>
          <w:b/>
        </w:rPr>
        <w:t>E. 4.1</w:t>
      </w:r>
    </w:p>
    <w:p>
      <w:r>
        <w:t>Zu prüfen bleibt , ob die bisherige halbe Invalidenrente der Beschwerdeführerin gestützt auf den Rückkommenstitel der Revision nach Art. 17 Abs. 1 ATSG einer Überprüfung unterzogen werden kann.</w:t>
      </w:r>
    </w:p>
    <w:p>
      <w:r>
        <w:rPr>
          <w:b/>
        </w:rPr>
        <w:t>E. 4.2</w:t>
      </w:r>
    </w:p>
    <w:p>
      <w:r>
        <w:t>.3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Der Beweiswert eines zwecks Renten revision erstellten Gutachtens hängt davon ab, ob es sich ausreichend auf das Beweisthema - erhebliche Änderung(en) des Sachverhaltes - bezieht. Einer für sich allein betrachtet vollständigen, nachvoll ziehbaren und schlüssigen medizinischen Beurteilung, die im Hinblick auf eine erstmalige Beurteilung der Rentenberechtigung beweisend wäre, mangelt es daher in der Regel am rechtlich erforderlichen Beweiswert , wenn sich die (von einer früheren abweichende) ärztliche Einschätzung nicht hinreichend darüber aus spricht, inwiefern eine effektive Veränderung des Gesundheitszustandes stattge funden hat. Vorbehalten bleiben Sachlagen, in denen es evident ist, dass sich die gesundheitlichen Verhältnisse verändert haben (Urteil des Bundesgerichts 8C_889/2015 vom 29. September 2016 E. 3.2 mit Hinweisen).</w:t>
      </w:r>
    </w:p>
    <w:p>
      <w:r>
        <w:rPr>
          <w:b/>
        </w:rPr>
        <w:t>E. 4.2.1</w:t>
      </w:r>
    </w:p>
    <w:p>
      <w:r>
        <w:t>).</w:t>
      </w:r>
    </w:p>
    <w:p>
      <w:r>
        <w:rPr>
          <w:b/>
        </w:rPr>
        <w:t>E. 4.2.2</w:t>
      </w:r>
    </w:p>
    <w:p>
      <w:r>
        <w:t>). Medizinische Grundlage für die Beurteilung des Rentenanspruchs bildete damals das A.___ -Gutachten vom 6. März 2007 ( Urk. 9/ 69 ). Zu prüfen wird sein, ob sich der Gesundheitszustand der Beschwerdeführerin seither in relevanter Weise ver ändert hat (E.</w:t>
      </w:r>
    </w:p>
    <w:p>
      <w:r>
        <w:rPr>
          <w:b/>
        </w:rPr>
        <w:t>E. 4.3.1</w:t>
      </w:r>
    </w:p>
    <w:p>
      <w:r>
        <w:t>Die Frage, ob auf die bisherige Invalidenrente der Beschwerdeführerin gestützt auf den Rückkommenstitel der Revision nach Art. 17 Abs. 1 ATSG zurückgekom men werden kann , wurde seitens der Beschwerdegegnerin nicht geprüft.</w:t>
      </w:r>
    </w:p>
    <w:p>
      <w:r>
        <w:t>In diesem Zusammenhang ist darauf hinzuweisen , dass massgeblicher Vergleichs zeitpunkt für die Frage nach einer relevanten Veränderung vorliegend die mit Verfügung vom 10. Oktober 2007 ( Urk. 9/83) erfolgte Einstellung der Invaliden rente der Beschwerdeführerin war, welche in der Folge einer Beurteilung durch das hiesige Gericht ( Urk. 9/89) unterzogen worden ist. Dies, weil vor diesem Ent scheid eine umfassende Überprüfung des Rentenanspruchs erfolgt war (E.</w:t>
      </w:r>
    </w:p>
    <w:p>
      <w:r>
        <w:rPr>
          <w:b/>
        </w:rPr>
        <w:t>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 - Die Beschwerdeschrift ist dem Bundesgericht, Schweizerhofquai 6, 6004 Luzern, zuzu stellen.</w:t>
      </w:r>
    </w:p>
    <w:p>
      <w:r>
        <w:t>Die Beschwerdeschrift hat die Begehren, deren Begründung mit Angabe der Be weismit tel und die Unterschrift des Beschwerdeführers oder seines Vertreters zu ent halten; der angefochtene Entscheid sowie die als Beweismittel angerufenen Ur kun den sind beizulegen,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