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IV.2017.00529 vom 17. August 2018</w:t>
      </w:r>
    </w:p>
    <w:p>
      <w:r>
        <w:t>ZH Sozialversicherungsgericht, 2018-08-17, DE</w:t>
      </w:r>
    </w:p>
    <w:p>
      <w:r>
        <w:rPr>
          <w:b/>
        </w:rPr>
        <w:t xml:space="preserve">Quelle: </w:t>
      </w:r>
      <w:r>
        <w:t>https://mcp.opencaselaw.ch/entscheid/zh_sozialversicherungsgericht_IV.2017.00529</w:t>
      </w:r>
    </w:p>
    <w:p>
      <w:r>
        <w:t>FR: ZH_SOZIALVERSICHERUNGSGERICHT IV.2017.00529 du 17 août 2018</w:t>
      </w:r>
    </w:p>
    <w:p>
      <w:r>
        <w:t>IT: ZH_SOZIALVERSICHERUNGSGERICHT IV.2017.00529 del 17 agosto 2018</w:t>
      </w:r>
    </w:p>
    <w:p>
      <w:pPr>
        <w:pStyle w:val="Heading2"/>
      </w:pPr>
      <w:r>
        <w:t>Erwägungen</w:t>
      </w:r>
    </w:p>
    <w:p>
      <w:r>
        <w:rPr>
          <w:b/>
        </w:rPr>
        <w:t>E. 1</w:t>
      </w:r>
    </w:p>
    <w:p>
      <w:r>
        <w:t>und E. 4 .4 ).</w:t>
      </w:r>
    </w:p>
    <w:p>
      <w:r>
        <w:t>Gegen dieses Urteil erhob die Versicherte am 1. Juni 2010 beim Bundesgericht Beschwerde (Urk. 6/96/2), welches darauf mit Urteil vom 1 0. Juni 2010 nicht ein trat (Urk. 6/97).</w:t>
      </w:r>
    </w:p>
    <w:p>
      <w:r>
        <w:t>Nach der Prüfung möglicher Int egrationsmassnahmen und erneuter Prüfung des R entenanspruchs der Versicherten verneinte die IV-Stelle mit Verfügung vom 3. Oktober 2011 einen Anspruch der Versicherten auf beru fliche Massnahmen (Urk. 6/117) und mit Verfü gung vom 1 6. Januar 2012 (Urk. 6 /122) einen Renten anspruch der Versicherten. Die dagegen am 12. Februar 2012 von der Versicher ten erhobene Beschwerde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 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 eitsleistung zu erbringen (BGE 143 V 409 E. 4.2.1, 141 V 281 E. 3.7, 139 V 547 E. 5.2 , 127 V 294 E. 4c, je mit Hinweisen; vgl. Art. 7 Abs. 2 ATSG ).</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beg ründete ihre Verfügung ( Urk. 2) damit, dass die Be schwerdeführerin im angestammten Beruf als Bäckerin/Konditorin nicht mehr arbeitsfähig sei. In einer angepassten Tätigkeit bestehe aus rheumatologischer Sicht eine Arbeitsfähigkeit von 100 % . Aufgrund der psychischen Ein schrän kungen re duziere sich die Arbeitsfähigkeit auf 80 % .</w:t>
      </w:r>
    </w:p>
    <w:p>
      <w:r>
        <w:t>Auf das Gutachten der Z.___ vom 1 7. August 2016, wo nach die Beschwerdeführerin aus somatischer Sicht seit 2008 als zu 30 % arbeitsfähig beurteilt werde, könne nicht abgestellt werden. So habe sie einen Untersuch durch den Rheumatologen nicht zugelassen , und die Einschätzungen seien nicht nachvollziehbar. Zudem sei erwähnt worden, dass sich d er rheumatologische Sachverhalt seit der Vorbeurteilung im Jahr 2008 n icht wesentlich verändert habe .</w:t>
      </w:r>
    </w:p>
    <w:p>
      <w:r>
        <w:t>Aus somatischer Sicht sei von einer unver än der ten Situation auszugehen (S. 1 ff.) . 2.2</w:t>
      </w:r>
    </w:p>
    <w:p>
      <w:r>
        <w:t>Dagegen machte die Beschwerdeführerin in ihrer Beschwerde ( Urk. 1) geltend, eine Verschlechterung ihres Gesundheitszustandes sei seit Sommer 2008</w:t>
      </w:r>
    </w:p>
    <w:p>
      <w:r>
        <w:t>klar be legt (S. 7 f. Ziff. 1 lit . a-c). Das Z.___ -Gutachten liefere nachträglich die Erklärung für die damals im</w:t>
      </w:r>
    </w:p>
    <w:p>
      <w:r>
        <w:t>A.___ gezeigten Einschränkungen, die eine berufliche Ein gliederung verunmöglicht hätten. Weiter hätten die Z.___ -Gutachter die Diagnose des Ehlers- Da nlos - Syndrom s gestell t, welches die erheblichen Beschwerden er kläre (S. 8 Ziff. 2 lit . b).</w:t>
      </w:r>
    </w:p>
    <w:p>
      <w:r>
        <w:t>Die Beschwerdegegnerin habe aus der Art der rheumato logischen Untersuchung die falschen Schlüsse gezogen (S. 8 ff. Ziff. 3 lit . a-d). Auf das Z.___ -Gutachten sei abzus tellen (S. 10 f. lit . e) . Zudem sei im Z.___ -Gutachten nicht ein unveränderter rheumatologischer Sachverhalt seit 2008 fest gehalten. Es werde vielmehr klar festgehalten, dass die Vereinigung einer gutar tigen ligamentären</w:t>
      </w:r>
    </w:p>
    <w:p>
      <w:r>
        <w:t>Hyperlaxität und des tiefen Körpergewichts keine Arbeitsfä higkeit über 30 % erlaube (S. 12 Ziff. 4 lit . a). Sie sei seit der letzten Beurteilung mehrfach operiert worden und auch infolge der Krebsbehandlung</w:t>
      </w:r>
    </w:p>
    <w:p>
      <w:r>
        <w:t>phasenweise in sämtlichen Tätigkeiten arbeitsunfähig gewesen. Darauf habe die Beschwerdegeg nerin keinen Bezug genommen (S. 14 f. Ziff. 5-6). Weiter sei ein maximaler Lei densabzug von 25 % zu gewähren (S. 16 Ziff.</w:t>
      </w:r>
    </w:p>
    <w:p>
      <w:r>
        <w:rPr>
          <w:b/>
        </w:rPr>
        <w:t>E. 6</w:t>
      </w:r>
    </w:p>
    <w:p>
      <w:r>
        <w:t>/123/3-4) wurde mit Urteil des hiesigen Gerichts vom 2 0. April 2012 im Ver fahren Nr. IV.2012.00191 infolge Gehörsverletzung (Verletzung der Begründungspflicht) gutgeheissen und die Angelegenheit an die IV-Stelle zurückgewiesen, damit sie über den Anspruch der Versicherten auf Aus richtung einer Invalidenrente zunächst mittels Vorbescheid und später mittels Verfügung neu entscheide (Urk. 6 /127 /1-9 Dispositiv Ziff. 1 , E. 3.3 ).</w:t>
      </w:r>
    </w:p>
    <w:p>
      <w:r>
        <w:rPr>
          <w:b/>
        </w:rPr>
        <w:t>E. 7</w:t>
      </w:r>
    </w:p>
    <w:p>
      <w:r>
        <w:t>E. 4.2 mit Hi nwei sen ).</w:t>
      </w:r>
    </w:p>
    <w:p>
      <w:r>
        <w:t>Zudem soll gemäss den d iagnostischen Leitlinien der ICD-10 die Diagnose einer posttraumatischen Belastungsstörung nur dann diagnostiziert werden, wenn sie innerhalb von sechs Monaten nach einem traumatisierenden Ereignis von aussergewöhnlicher Schwere aufgetreten ist ( vgl. Dilling / Mombour /Schmidt , a.a.O .,</w:t>
      </w:r>
    </w:p>
    <w:p>
      <w:r>
        <w:t>S. 208;</w:t>
      </w:r>
    </w:p>
    <w:p>
      <w:r>
        <w:t>Urteil des Bun desgerichts 8C_242 /2007 E. 2.3.3</w:t>
      </w:r>
    </w:p>
    <w:p>
      <w:r>
        <w:t>vom 20. Februar 2008 ) .</w:t>
      </w:r>
    </w:p>
    <w:p>
      <w:r>
        <w:t>Abgesehen davon, dass die Beschwerdeführerin vorliegend vom zeitlichen Ver lauf her die Voraussetzungen einer posttraumatischen Belastungsstörung nicht erfüllt, fehlen auch wesentliche , gemäss ICD-10 geforderte klinische Kriterien, wie namentlich ein andauernde s Gefühl von Betäubtsein und emotionaler Stumpf heit (vgl. Urk. 6/316 S. 38 ff. Ziff. 3.2). Demnach erweist sich die von den Gutachtern des Z.___</w:t>
      </w:r>
    </w:p>
    <w:p>
      <w:r>
        <w:t>festgestellte Arbeitsunfähigkeit von 20 % aufgrund einer posttraumatischen Belastungsstörung für nicht nachvollziehbar, und es ist unverändert zum Gutachten der MEDAS B.___ vom Mai 2008 von einer vollständigen Arbeitsfähigkeit aus psychiatrischer Sicht auszugehen. 5.5</w:t>
      </w:r>
    </w:p>
    <w:p>
      <w:r>
        <w:t>Aufgrund des Gesagten ist daher festzuhalten, dass sich der Gesundheitszustand der Beschwerdeführerin seit der rentenanspru chsverneinenden Verfügung vom 26. Juni 2008 (Urk. 6 / 83 ) weder in somatischer noch in psychiatrischer Hinsicht in invalidenversicherungsrechtlich relevanter Weise verändert respektive ver schlechtert hat.</w:t>
      </w:r>
    </w:p>
    <w:p>
      <w:r>
        <w:t>Es ist demnach nach wi e vor davon auszugehen, dass der Be schwerdeführer in eine behinderungsangepasste Tätigkeit im Umfang von 100 % zumutbar ist. Damit bleibt es auch bei dem im Rahmen der Verfügung vom 2 6. Juni 2008 ( Urk. 6/83)</w:t>
      </w:r>
    </w:p>
    <w:p>
      <w:r>
        <w:t>festgestellten Invaliditätsgrad. Die angefochtene Verfü gung ( Urk. 2) erweist sich demnach als rechtens, was zur Abweisung der Be schwerde führt. 6 .</w:t>
      </w:r>
    </w:p>
    <w:p>
      <w:r>
        <w:t>Da es um die Bewilligung oder Verweigerung von Versicherungsleistungen geht, ist das Verfahren kostenpflichtig. Die Gerichtskosten sind unabhängig vom Streit wert festzulegen (Art. 69 Abs. 1 bis IVG) und auf Fr. 9 00.-- anzusetzen. Entspre chend dem Ausgang des Verfahrens sind sie der unterliegenden</w:t>
      </w:r>
    </w:p>
    <w:p>
      <w:r>
        <w:t>Beschwerdefüh 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 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