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IV.2017.00527 vom 17. November 2017</w:t>
      </w:r>
    </w:p>
    <w:p>
      <w:r>
        <w:t>ZH Sozialversicherungsgericht, 2017-11-17, DE</w:t>
      </w:r>
    </w:p>
    <w:p>
      <w:r>
        <w:rPr>
          <w:b/>
        </w:rPr>
        <w:t xml:space="preserve">Quelle: </w:t>
      </w:r>
      <w:r>
        <w:t>https://mcp.opencaselaw.ch/entscheid/zh_sozialversicherungsgericht_IV.2017.00527</w:t>
      </w:r>
    </w:p>
    <w:p>
      <w:r>
        <w:t>FR: ZH_SOZIALVERSICHERUNGSGERICHT IV.2017.00527 du 17 novembre 2017</w:t>
      </w:r>
    </w:p>
    <w:p>
      <w:r>
        <w:t>IT: ZH_SOZIALVERSICHERUNGSGERICHT IV.2017.00527 del 17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gesundheitlichen Beeinträchtigung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 zel fall zusammen. Im Grunde konkre tisieren die in E. 4 und 5 formulierten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Dagegen erhob X.___ am 12. Mai 2017 Beschwerde und beantragte, die angefochtene Verfügung sei aufzuheben und es sei ihr mit Wirkung ab 1. März 2014 eine ganze Rente der Invalidenversicherung zuzusprechen. Eventualiter sei die Verfügung vom 11. April 2017 aufzuheben und das Verfahren an die Beschwerdegegnerin zwecks Wiederholung der medizinischen Abklärungen, insbesondere zwecks Einholung eines neuen psychiatrischen Gutachtens zurückzuweisen. In prozessualer Hinsicht beantragte die Beschwerdeführerin die Gewährung der unentgeltlichen Rechtspflege (Urk. 1 S. 2). Mit Beschwerdeant wort vom 19. Juni 2017 schloss die Beschwerdegegnerin auf Abweisung der Beschwerde (Urk. 6 unter Beilage ihrer Akten, Urk. 7/1-105), was der Beschwer deführerin am 21. Juni 2017 angezeigt wurde (Urk. 8).</w:t>
      </w:r>
    </w:p>
    <w:p>
      <w:r>
        <w:rPr>
          <w:b/>
        </w:rPr>
        <w:t>E. 2.1</w:t>
      </w:r>
    </w:p>
    <w:p>
      <w:r>
        <w:t>Im angefochtenen Entscheid erwog die Beschwerdegegnerin zusammengefasst, die Beschwerdeführerin sei seit dem 26. März 2013 in der angestammten Tätig keit als Reinigungsmitarbeiterin vollständig eingeschränkt. Gestützt auf die nunmehr getätigten weiteren Abklärungen sei ihr demgegenüber eine ihrem Leiden angepasste Tätigkeit mit einem Pensum von 90 % zumutbar, woran die Einschätzung von Dr. Z.___ nichts zu ändern vermöge. Nachdem die Beschwerdeführerin als Vollerwerbstätige zu qualifizieren sei, resultiere beim Einkommensvergleich ein Invaliditätsgrad von 2 %, wobei ein behinderungsbe dingter Abzug nicht angezeigt sei (Urk. 2).</w:t>
      </w:r>
    </w:p>
    <w:p>
      <w:r>
        <w:rPr>
          <w:b/>
        </w:rPr>
        <w:t>E. 2.2</w:t>
      </w:r>
    </w:p>
    <w:p>
      <w:r>
        <w:t>Dagegen brachte die Beschwerdeführerin vor, dem psychiatrischen Gutachten des Y.___ fehle es an der nötigen Beweiskraft. So habe die entsprechende Unter suchung bloss 60 Minuten gedauert, auf Tests sei gänzlich verzichtet worden und eine Auseinandersetzung mit den von Dr. Z.___ gestellten Diagnosen, insbesondere mit den Diagnosen einer rezidivierenden depressiven Störung und der störenden Persönlichkeitsänderung habe nicht stattgefunden. Das psychiat rische Gutachten sei äusserst oberflächlich ausgefallen und gehe teilweise sogar von aktenwidrigen tatsächlichen Annahmen aus. Hinzu komme, dass die ein drückliche Häufung von insgesamt 35 Bauchoperationen und nachfolgenden unzähligen medizinischen Abklärungen praktisch keinen Eingang ins Gutachten gefunden habe und auch das orthopädische Gutachten, welches keinerlei Befunde mit Auswirkung auf die Arbeitsfähigkeit feststelle, absolut nicht schlüssig sei. Schliesslich sei die Behauptung der Beschwerdegegnerin, die Beschwerdeführerin verfüge über eine rege Freizeitgestaltung, aktenwidrig. Mit hin könne nicht auf das Gutachten des Y.___ abgestellt werden, sondern es sei der Beurteilung die Einschätzung von Dr. Z.___ zugrunde zu legen, welcher die Arbeitsfähigkeit auf 30 % festsetze. Damit bestehe Anspruch auf eine ganze Rente (Urk. 1). 3.</w:t>
      </w:r>
    </w:p>
    <w:p>
      <w:r>
        <w:rPr>
          <w:b/>
        </w:rPr>
        <w:t>E. 3</w:t>
      </w:r>
    </w:p>
    <w:p>
      <w:r>
        <w:t>Auf die Vorbringen der Parteien sowie die eingereichten Unterlagen wird, soweit erforderlich, im Rahmen der nachfolgenden Erwägungen eingegangen. Das Gericht zieht in Erwägung: 1.</w:t>
      </w:r>
    </w:p>
    <w:p>
      <w:r>
        <w:rPr>
          <w:b/>
        </w:rPr>
        <w:t>E. 3.1.1</w:t>
      </w:r>
    </w:p>
    <w:p>
      <w:r>
        <w:t>Das von der IV-Stelle eingeholte polydisziplinäre Gutachten des Y.___ vom 18. Juli 2016 beruht auf internistischen, neurologischen, psychiatrischen, orthopädischen sowie viszeralchirurgischen Untersuchungen (Urk. 7/81). Im Gutachten wurde als Diagnose mit Einfluss auf die Arbeitsfähigkeit ein - chronisches abdominales Schmerzsyndrom bei Status nach multiplen offenen und laparoskopischen Eingriffen wegen peritonealer Adhäsionen und Endometriose bei Status nach anteriorer Rektocelenplastik aufgeführt (Urk. 7/81/27). Diagnosen ohne Auswirkung auf die Arbeitsfähigkeit wurden folgende genannt (Urk. 7/81/28): - somatoforme Störung (ICD-10 F45) - akzentuierte (histrionische) Persönlichkeitszüge (ICD-10 Z73.1) - chronisches lumbovertebrales Schmerzsyndrom (ICD-10 M54.5) - chronische Kniebeschwerden links - chronische Schulter-Arm-Beschwerden der adominanten linken Seite - Status nach Faszienspaltung am lateralen distalen Unterschenkel rechts (05.07.2013) und im Bereich der anterioren Unterschenkelloge links (18.09.2013) - anamnestisch Status nach Eingriff bei möglicher Patellaluxation und Rekonstruktion des Kreuzbandes Knie rechts (zirka 1990) - arterielle Hypertonie - Übergewicht mit BMI 29,8kg/m2 - fortgesetzter Nikotinkonsum, schädlicher Gebrauch - gastroösophageale Refluxbeschwerden</w:t>
      </w:r>
    </w:p>
    <w:p>
      <w:r>
        <w:rPr>
          <w:b/>
        </w:rPr>
        <w:t>E. 3.1.2</w:t>
      </w:r>
    </w:p>
    <w:p>
      <w:r>
        <w:t>Aus dem Gutachten ergibt sich, dass die Beschwerdeführerin anlässlich der allge meininternistischen Untersuchung insbesondere über Schmerzen im Rücken und im Bauch nach vielen Operationen geklagt habe. Sie habe ausge führt, wegen ihrer Beschwerden an Rücken, Beinen und Schultern zweimal wöchentlich Physiotherapie zu absolvieren. Fitnesstraining und Aquafit finde aus finanziellen Gründen sowie wegen der Schulterschmerzen nicht mehr statt. Sie habe aber zu Hause Geräte, um selbständig Krafttraining zu machen (Urk. 7/81/9). Mit Ausnahme der medikamentös gut eingestellten Hypertonie und des Übergewichts zeigten sich unauffällige Befunde, weshalb der Gutachter aus allgemeininternistischer Sicht eine Einschränkung der Arbeitsfähigkeit ver neinte. Zur Entlastung des Bewegungsapparates sowie zur Verbesserung der Prognose bezüglich arterieller Hypertonie empfahl er Massnahmen zur Gewichtsreduktion (Urk. 7/81/9-10).</w:t>
      </w:r>
    </w:p>
    <w:p>
      <w:r>
        <w:rPr>
          <w:b/>
        </w:rPr>
        <w:t>E. 3.1.3</w:t>
      </w:r>
    </w:p>
    <w:p>
      <w:r>
        <w:t>Im psychiatrischen Teilgutachten führte Dr. A.___ aus, die Beschwerdeführerin habe äusserlich unauffällig respektive gepflegt imponiert. Sie sei freundlich und zugewandt gewesen, habe flüssig kommuniziert und sich bei klarem Bewusst sein gezeigt. Der Gedankengang sei geordnet und inhaltlich unauffällig gewe sen, die kognitiven Funktionen hätten sich nicht beeinträchtigt dargestellt. Kon zentration und Aufmerksamkeit hätten während der ganzen Gesprächsdauer aufrechterhalten werden können. Die Beschwerdeführerin habe weder agitiert noch gehemmt gewirkt. Sie habe sich im Affekt ausgeglichen und gefasst gezeigt. Eine offensichtlich bedrückte Stimmungslage habe sich nicht finden lassen. Ebenso hätten Befunde für eine schwer depressive Störung im Sinne einer vitalen Traurigkeit, einer Antriebsstörung oder aktueller Suizidphantasien gefehlt. Die Explorandin sei in der Lage gewesen, einen lebhaften affektiven Rapport zu etablieren. Hinweise für Angst- oder Zwangssymptome hätten gefehlt. Das Gespräch habe sich flüssig ohne Stimmungseinbrüche oder affek tive Blockaden gestaltet. Die Fähigkeit zur Modulation sei erhalten gewesen, Mimik und Gestik adäquat (Urk. 7/81/13). Zu den Indikatoren zur Kategorie „funktioneller Schweregrad“ hielt der Gutach ter beim Komplex „Gesundheitsschädigung“ hinsichtlich Ausprägung und Schwere der objektiven Befunde fest, im Vordergrund hätten Klagen über Schmerzen im Rücken und im linken Bein sowie ein Status nach mehrfachen abdominellen Eingriffen gestanden. Neben den somatischen Befunden sei von einer zusätzlichen psychischen Überlagerung im Sinne einer somatoformen Störung auszugehen. Psychische Stressfaktoren seien durch eine frühe Schwan gerschaft und eine gewalttätige Beziehung zum Kindsvater vorhanden. Zudem würden sich leichte histrionische Persönlichkeitsakzentuierungen beobachten lassen. Zur Abgrenzung von nicht versicherten Faktoren notierte Dr. A.___, die Beschwerdeführerin verfüge über keine berufliche Ausbildung und werde gegenwärtig vom Sozialamt unterstützt. In Bezug auf die Persönlichkeitsent wicklung ergibt sich aus dem Gutachten, dass die Beschwerdeführerin zunächst eine harmonische Kindheit durchlaufen habe, später aber ein sexueller Miss brauch und eine negative Beziehungserfahrung hinzugekommen seien. Zudem sei von mehreren Suizidversuchen berichtet worden. Die Explorandin habe aber weder als Jugendliche noch als junge Erwachsene in psychiatrischer Betreuung gestanden; eine solche sei erstmals gegen Ende 2014 ergriffen worden (Urk. 7/81/13). Schliesslich sei die Anamnese durch mehrfache abdominelle Operationen gekennzeichnet und präsentiere sich die Explorandin weiterhin durch verschiedene somatische Erkrankungen (Rücken, Bauch) belastet; demge genüber zeige sie sich psychisch in einer ausgeglichenen Stimmungslage. Hin sichtlich persönlicher Ressourcen hielt der Gutachter fest, durch die verschiede nen somatischen Erkrankungen und die Somatisierung bestünden Beeinträchti gungen. Persönliche Ressourcen seien aber in der Tatsache zu erkennen, dass die Beschwerdeführerin offenbar während vieler Jahre stets zu 100 % gearbeitet habe. Zum Komplex „sozialer Kontext“ ist dem Gutachten - neben einer Beschreibung des Tagesablaufs und der Freizeitgestaltung (Urk. 7/81/12) - zu entnehmen, dass die Beschwerdeführerin wieder mit ihrem Ex-Mann zusam menwohne, mit ihm ein gutes Einvernehmen pflege und von ihm unterstützt werde. Sie sei auch gut integriert in die Reihe ihrer Geschwister, mit denen sie regelmässig Kontakt pflege. Auch die Beziehung zu ihrem 27-jährigen Sohn sei intakt und eine wichtige Stütze. Jedoch habe die Beschwerdeführerin auch über ein Misstrauen in soziale Beziehungen berichtet (Urk. 7/81/14). Betreffend Indi katoren zur Kategorie „Konsistenzprüfung“ hielt der Gutachter fest, die Beschwerdeführerin habe während der Untersuchung eine depressive Sympto matik mit Lustlosigkeit und Sinnhinterfragung beklagt. Eine depressive Stim mungslage habe sich aber im Gespräch nicht abgezeichnet, womit insofern eine Diskrepanz zwischen den beklagten Beschwerden und objektivierbaren Befun den vorliege. Weiter notierte Dr. A.___, die Angaben hinsichtlich der Auswir kungen der geltend gemachten Arbeitsunfähigkeit in allen vergleichbaren Lebenslagen seien diskrepant. Einerseits habe die Explorandin eine Limitierung aufgrund der Schmerzen im Alltag mit Rückzug in die eigenen vier Wände geschildert, andererseits habe sie über Spaziergänge, vom Besuch eines Fitness centers, fast täglichem Schwimmen, von einer Reise nach Italien und vom Benützen des Autos berichtet. Betreffend die Inanspruchnahme oder Vernach lässigung von therapeutischen Optionen hielt der Gutachter fest, es bestehe eine auffällige Diskrepanz zwischen offenbar früheren Beziehungsschwierigkeiten verbunden auch mit Suizidversuchen und der Tatsache, dass die Explorandin erst Ende 2014 eine psychiatrische Behandlung aufgenommen habe (Urk. 7/81/15). Zur Arbeitsfähigkeit hielt der psychiatrische Gutachter fest, die zuletzt ausge übte Tätigkeit als Reinigungsfrau sei wegen der somatoformen Symptomatik eher nicht zu empfehlen. Es bestehe aus psychiatrischer Sicht jedoch kein schweres komorbides Krankheitsbild, welches eine Einschränkung der Arbeits fähigkeit begründen könnte. Ausserdem wiesen die Standardindikatoren auf eine weiterhin aufrecht gehaltene Alltagsaktivität hin (Urk. 7/81/17).</w:t>
      </w:r>
    </w:p>
    <w:p>
      <w:r>
        <w:rPr>
          <w:b/>
        </w:rPr>
        <w:t>E. 3.1.4</w:t>
      </w:r>
    </w:p>
    <w:p>
      <w:r>
        <w:t>Der orthopädische Gutachter notierte, die Beschwerdeführerin habe über chroni sche lumbale Rückenschmerzen mit Ausstrahlung in das linke Bein geklagt. Zusätzliche Beschwerden bestünden in der Tiefe der adominanten linken Schulter sowie am Ellbogen links. Er hielt fest, das Gangbild auf der Treppe und ebenem Terrain habe sich mitsamt den geprüften Varianten unauffällig darge stellt. Bei der Untersuchung der Wirbelsäule habe sich die Beweglichkeit unter Gegenspannung im thorakolumbalen Abschnitt als weitgehend aufgehoben und zervikal etwas vermindert gezeigt. Doch habe die initial verminderte Kopfrota tion unter Ablenkung völlig frei durchgeführt werden können. Auch an den oberen und unteren Extremitäten bestehe eine freie Beweglichkeit. Während der Prüfung der unteren Extremitäten in Rückenlage habe die Explorandin unter Gegenspannung unablässig massive lumbale Rückenschmerzen beklagt, wäh rend die Vornahme derselben Manöver in sitzender Position und mit hängenden Beinen ohne die geringste Schmerzäusserung gelungen sei. Die diffusen Druck dolenzen an linker oberer und unterer Extremität könne anatomisch keinesfalls zugeordnet werden, vier von fünf Waddell-Zeichen seien positiv getestet wor den. Auf radiologischer Ebene seien deutliche tieflumbale Spondylarthrosen dokumentiert, doch hätten lokale Infiltrationen anamnestisch zu keinerlei Ansprechen geführt. Am linken Kniegelenk seien keine relevanten Veränderun gen erhoben worden. Der Gutachter hielt zusammenfassend fest, die beklagten Beschwerden liessen sich durch die klinischen, radiologischen und infiltrativen Befunde keinesfalls vollständig begründen. Ein gewisser Leidensdruck sei ange sichts der tieflumbalen Degeneration sowie im Bereich des linken Kniegelenks bei möglicher Aussenmeniskusläsion durchaus nachvollziehbar. Die massiven Inkonsistenzen und das weitgehend fehlende Ansprechen auf verschiedenste konservative und invasive Massnahmen liessen allerdings an eine erhebliche nicht-organische Beschwerdekomponente denken (Urk. 7/81/20). Aufgrund der aktuellen Untersuchung bestehe aus orthopädischer Sicht für kör perlich leichte Verrichtungen unter Wechselbelastung eine zeitlich und leis tungsmässig uneingeschränkte Arbeitsfähigkeit, wobei das wiederholte Heben und Tragen von Lasten über 10 kg vermieden werden sollte. Demgegenüber seien mit Blick auf die dokumentierten Veränderungen an der lumbalen Wir belsäule körperlich andauernd mittelschwere und schwere Verrichtungen eher ungeeignet und sollten der Beschwerdeführerin nicht zugemutet werden (Urk. 7/81/22).</w:t>
      </w:r>
    </w:p>
    <w:p>
      <w:r>
        <w:rPr>
          <w:b/>
        </w:rPr>
        <w:t>E. 3.1.5</w:t>
      </w:r>
    </w:p>
    <w:p>
      <w:r>
        <w:t>Im neurologischen Teilgutachten wurde festgehalten, im Vordergrund der Beschwerdeschilderung hätten Rücken-, Bein- und Bauchschmerzen gestanden. Dafür wie auch für die geklagten Schwindelzustände habe sich keinerlei Korre lat finden lassen, weshalb sich keine Einschränkung der Arbeitsfähigkeit aus neurologischer Sicht ergebe (Urk. 7/81/25).</w:t>
      </w:r>
    </w:p>
    <w:p>
      <w:r>
        <w:rPr>
          <w:b/>
        </w:rPr>
        <w:t>E. 3.1.6</w:t>
      </w:r>
    </w:p>
    <w:p>
      <w:r>
        <w:t>Der Gutachter auf viszeralchirurgischem Gebiet notierte, die abdominalchirurgi sche Vorgeschichte sei eindrücklich lang und offenbar dominierend bedingt durch Verwachsungen. Es stehe ausser Zweifel, dass peritoneale Verwachsungen bestünden. Dass diese aber ursächlich für die Bauchschmerzen seien, sei ange sichts der Vorgeschichte und aufgrund des Beschwerdebildes höchst unsicher, stünden doch schwierig zu fassende funktionelle Beschwerden im Vordergrund. Für körperlich leichte und mittelschwere Tätigkeiten bestehe aus viszeralchirur gischer Sicht eine Arbeitsfähigkeit von 100 %. Wegen schmerzbedingter Pausen sei eine Einschränkung von 10 % zu veranschlagen (Urk. 7/81/27).</w:t>
      </w:r>
    </w:p>
    <w:p>
      <w:r>
        <w:rPr>
          <w:b/>
        </w:rPr>
        <w:t>E. 3.1.7</w:t>
      </w:r>
    </w:p>
    <w:p>
      <w:r>
        <w:t>In der interdisziplinären Zusammenfassung wurde ausgeführt, aus polydisziplinä rer Sicht sei die Beschwerdeführerin für eine körperlich leichte bis intermittierend mittschwere, wechselbelastende Tätigkeit zu 90 % arbeits- und leistungsfähig. Diese Arbeitsfähigkeit sei in einem ganztägigen Pensum mit etwas vermehrten Pausen verwertbar. Körperlich schwere und andauernd mit telschwere Tätigkeiten seien ihr demgegenüber nicht mehr zumutbar (Urk. 7/81/29).</w:t>
      </w:r>
    </w:p>
    <w:p>
      <w:r>
        <w:rPr>
          <w:b/>
        </w:rPr>
        <w:t>E. 3.2</w:t>
      </w:r>
    </w:p>
    <w:p>
      <w:r>
        <w:t>Stellungnehmend zu den vom behandelnden Psychiater Dr. Z.___ am Gutach ten genannten Kritikpunkten (17. Oktober 2016, Urk. 7/91) erklärte der psychiatrische Gutachter Dr. A.___ am 16. Januar 2017 (Urk. 7/99), es gelinge dem behandelnden Psychiater nicht, die Diagnose einer mittelgradigen depres siven Episode bei rezidivierender depressiver Störung überzeugend nachzuwei sen. Ohne zusätzliche weitere B-Symptome lasse sich gestützt auf ein Vermei dungsverhalten oder einen sozialen Rückzug nicht auf eine Depression schlies sen. Hinzu komme, dass sich ein solches Verhalten anlässlich der Begutachtung nicht stringent habe nachweisen lassen, da die Beschwerdeführerin Spazier gänge mache, schwimme, ein Fitnesstraining besucht habe (welches sie nur auf grund der finanziellen Lage eingestellt habe) und Autofahrten, familiäre Treffen (wo man es lustig habe) sowie Reisen nach Italien unternehme. So bleibe bei fehlender Affektlage während der Begutachtung als auch bei fehlenden entspre chenden subjektiven Klagen über eindeutig depressive Symptome wenig übrig, was für die Diagnose einer Depression spreche. Dass die Beschwerdeführerin viele Arbeitsstellen verloren habe, liege in den unzähligen Bauchoperationen begründet und sei nicht depressiven Episoden zuzuschreiben. Solche seien in der Anamnese nämlich nicht dargestellt und folgerichtig habe sich die Explo randin zuvor nie in psychiatrischer Behandlung befunden. Schliesslich entspre che es durchaus einer Aussage der Beschwerdeführerin selber, wonach sie meist zu 100 % gearbeitet habe. Hinsichtlich der Diagnose einer Persönlichkeitsände rung sei zu vermerken, dass hierfür klare Merkmale wie andauernde feindlich-misstrauische Haltung, sozialer Rückzug, Gefühl der Leere/Hoffnungslosigkeit, eine andauernde Nervosiät mit gesteigerter Wachsamkeit und ein andauerndes Gefühl der Entfremdung verlangt würden. Alle diese Merkmale hätten bei der Explorandin jedoch nicht festgestellt werden können, weshalb eine entspre chende Diagnose nicht gerechtfertigt sei. Zudem sei es gemäss ICD-10 erforder lich, dass eine Abweichung der Persönlichkeit von langer Dauer sein sollte und im späten Kindesalter oder der Adoleszenz begonnen habe. Mithin würden die neuen Argumente des behandelnden Psychiaters nicht überzeugen und zu kei ner Änderung des psychiatrischen Gutachtens Anlass geben. 4. 4.1 Das Gutachten des Y.___ vom 18. Juli 2016 vermag die an eine beweiskräftige ärztliche Expertise gestellten Anforderungen vollumfänglich zu erfüllen (E. 1.6). So tätigten die Gutachter sorgfältige, umfassende Untersuchungen (Urk. 7/81/9 ff., 7/81/18 f., 7/81/23 f. und 7/81/26 f.), berücksichtigten die geklagten Beschwerden und begründeten ihre Einschätzung in nachvollziehba rer Weise sowie in Auseinandersetzung mit den Vorakten (Urk. 7/81/10, 7/81/17, 7/81/22, 7/81/25 ff.). Sodann legten sie die medizinischen Zusammen hänge und die medizinische Situation einleuchtend dar und begründeten ihre Schlussfolgerungen nachvollziehbar. Dem Gutachten kommt somit volle Beweiskraft zu. 4.2 Was die Beschwerdeführerin gegen das Gutachten vorbringt (E. 2.2, Urk. 1 S. 7 f.), vermag nicht zu überzeugen. So kommt es nach ständiger Rechtsprechung grundsätzlich nicht auf die Dauer der Untersuchung an. Massgebend ist viel mehr, ob die darauf basierenden ärztlichen Folgerungen inhaltlich vollständig und im Ergebnis schlüssig sind (Urteile des Bundesgerichts 9C_252/2012 vom 7. September 2012 E. 8.2 und 9C_330/2011 vom 8. Juni 2011 E. 5), was vorlie gend der Fall ist. Ebenso wenig verliert das Gutachten automatisch seine Beweiskraft, wenn es sich nicht an die vom behandelnden Psychiater genannten Tests (Urk. 7/91/2) anlehnt. Einerseits kommt den Experten bei der Wahl der Methode zur Erstellung des Gutachtens ein grosses Ermessen zu, andererseits erkennt die Rechtsprechung Testverfahren wie AMDP bloss ergänzende Funk tion zu, so dass sie die klinische Befunderhebung nicht zu ersetzen vermögen (Urteil des Bundesgerichts 8C_820/2016 vom 27. September 2017, E. 5.2). Aus dem Gutachten geht ferner hervor, dass sich der psychiatrische Gutachter differenziert mit den Ausführungen von Dr. Z.___ auseinandersetzte (Urk. 7/81/17). Er legte nachvollziehbar dar, dass die Diagnose einer Somati sierungs- respektive somatoformen Schmerzstörung zu bestätigen sei. Demge genüber nähmen die Auffälligkeiten in der Persönlichkeit der Explorandin nicht das Ausmass einer Persönlichkeitsstörung an, hätte eine solche doch von Jugend an zu erheblichen Limitierungen im Berufsalltag geführt. Solche seien jedoch bei ihr erst seit kurzem vorhanden. Auch eine depressive Störung von mittelgradigem Ausmass habe nicht diagnostiziert werden können. Diese Darle gung überzeugt gleichermassen wie die Stellungnahme des Gutachters zur Kritik des behandelnden Psychiaters (E. 3.2). Der weitere Vorwurf der Beschwerdeführerin, das psychiatrische Gutachten sei äussert oberflächlich ausgefallen, hält einer Prüfung ebenfalls nicht stand. Das Gutachten enthält eine ausführliche psychiatrische Anamnese (Urk. 7/81/11), welche entgegen dem Vorbringen der Beschwerdeführerin (Urk. 1 S. 7) Eingang in die psychiatrische Beurteilung gefunden hat (Ausprägung und Schwere der objektiven Befunde; Persönlichkeitsentwicklung, Urk. 7/81/13). Es lassen sich im Weiteren subjektive Angaben der Beschwerdeführerin zur Familienanam nese, zur Schulzeit, zum beruflichen Werdegang, zu den beruflichen Tätigkeiten, zur sozialen Anamnese sowie eine detaillierte Darstellung des Tagesablaufs und der Freizeitgestaltung der Beschwerdeführerin finden (Urk. 7/81/11-12). Sodann hat der Gutachter - sich am Prüfungsraster zur Schmerzrechtsprechung orien tierend - sorgfältig seine psychiatrische Beurteilung dargelegt (Urk. 7/81/13ff.). Das Vorbringen, der Gutachter habe sich hierbei mit einer Kurzbeschreibung der Kindheit der Beschwerdeführerin begnügt und seiner Beurteilung eine harmo nische Kindheit (Urk. 1 S. 7) unterstellt, geht fehl. Schliesslich lassen sich - wie der psychiatrische Gutachter zu Recht ausführte (E. 3.2) - den Akten keine Hinweise dafür entnehmen, dass die Beschwerdefüh rerin in ihrem beruflichen Werdegang durch psychiatrisch relevante Patholo gien eingeschränkt gewesen wäre. Gegenteils ist davon auszugehen, dass für die häufigen Stellenwechsel (vgl. IK-Auszug, Urk. 7/61) - soweit gesundheits-bedingt - die somatisch begründeten Operationen Ursache bildeten (vgl. Urk. 7/81/8 und 7/81/11). Der Vollständigkeit halber ist darauf hinzuweisen, dass ein Administrativ-gutach ten nicht stets in Frage zu stellen ist, bloss weil es zu einer anderen Einschätzung als die behandelnden Ärzte gelangt; vorbehalten bleiben Fälle, in welchen sich eine klärende Ergänzung oder direkt eine abweichende Beurteilung aufdrängt, weil die behandelnden Ärzte wichtige, nicht rein subjek tiver ärztlicher Interpretation entspringende Aspekte benennen (8C_820/2016 E. 5.3). Solche Gesichtspunkte sind vorliegend nicht gegeben. 4.3 Die im Gutachten unter den Diagnosen ohne Auswirkung auf die Arbeitsfähig keit genannte somatoforme Störung (ICD-10 F45) gehört zu den psychosomati schen Leiden, auf welche die neue Rechtsprechung gemäss BGE 141 V 281 (E. 1.4) grundsätzlich Anwendung findet. Der Gutachter hat zu den jeweiligen Indi katoren ausführlich Stellung genommen und die zentralen Aspekte benannt (Urk. 7/81/13-15; E. 3.1.3). Hierbei fällt vorab ins Gewicht, dass der Gutachter von einer psychischen Überlagerung der somatischen Befunde im Sinne einer somatoformen Störung ausging, welche keine Einschränkung der funktionellen Leistungsfähigkeit begründe. Ein Leiden von erheblicher Schwere im Sinn von BGE 141 V 281 liegt damit nicht vor. Hinzu kommt, dass die Beschwerdeführe rin über mobilisierende Ressourcen verfügt, welche gemäss Gutachter das Geschehen positiv beeinflussen: Sie pflegt ein gutes Einvernehmen mit ihrem Ex-Mann, ist gut integriert in der eigenen Familie und pflegt Kontakt mit einer sehr guten Kollegin (Urk. 7/81/12). Beweisrechtlich entscheidend und vorliegend zielführend ist der Aspekt in der Kategorie „Konstistenz“ insbesondere in Bezug auf den Indikator einer gleichmässigen Einschränkung des Aktivitätenniveaus in allen vergleichbaren Lebensbereichen: Ihren eigenen Angaben zum Tagesab lauf zufolge (Urk. 7/81/12) ist es ihr möglich, den Haushalt weitgehend selb ständig zu führen (vgl. auch Urk. 7/81/26). Sie absolviert mehrmals täglich Spa ziergänge, erhält Besuche von Familienangehörigen, trifft sich zum Kaffeetrin ken, ist in der Lage Auto zu fahren sowie Reisen nach Italien zu unternehmen. Das Schwimmen und die Fitnessbesuche hat die Beschwerdeführerin einzig aus finanziellen Gründen eingestellt. Infolge der geringen Beeinträchtigung im Komplex „Gesundheitsschädigung“ und des guten Aktivitätenniveaus in der Kategorie „Konsistenz“ ist ein rechtsgenüglicher Bezug zwischen der psychiat rischen Diagnosestellung und deren funktioneller Auswirkung im Sinne einer eingeschränkten Arbeitsfähigkeit nicht gegeben. Der Einschätzung des psychi atrischen Gutachters, wonach eine Einschränkung der Arbeitsfähigkeit nicht gegeben ist, ist damit auch im Licht der Rechtsprechung nach BGE 141 V 281 zu folgen. 4.4 Soweit die Beschwerdeführerin am orthopädischen Teilgutachten Kritik übt (Urk. 1 S. 8-9), vermag sie auch damit nicht durchzudringen. Dass die Beschwerdeführerin aus somatischer Sicht in ihrer Arbeitsfähigkeit einge schränkt ist, ist unbestritten und findet seinen Niederschlag einerseits im Anforderungsprofil aus orthopädischer Sicht (E. 3.1.4) sowie andererseits in einer Leistungseinschränkung von 10 % gestützt auf das Teilgutachten auf vis zeralchirurgischem Gebiet (E. 3.1.6). Entgegen der Behauptung der Beschwer deführerin (Urk. 1 S. 9) steht denn diese Beurteilung nicht in Widerspruch zu jener des B.___ vom 24. Januar 2014, welches eine leichte, wechselbelastende Tätigkeit als für ganztags zumutbar bezeichnet hatte (Urk. 7/17/5). 4.5 Nach dem Gesagten sind keine Gründe ersichtlich, die gegen die Beweistauglich keit des Y.___-Gutachtens sprächen. Dass die Beschwerdegegnerin auf das Gutachten abstellend von einer Arbeitsfähigkeit von 90 % in angepass ter Tätigkeit ausgegangen ist, ist mithin nicht zu beanstanden.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Es bleibt zu prüfen, wie sich die Leistungsfähigkeit der Beschwerdeführerin in angepasster Tätigkeit in erwerblicher Hinsicht auswirkt. Unter den Parteien ist zu Recht nicht bestritten, dass die Beschwerdeführerin als Vollerwerbstätige zu qualifizieren ist. Während die Beschwerdegegnerin zur Festsetzung des Validen einkommens vom zuletzt erzielten Einkommen als Reinigungsmitarbeiterin aus ging, macht die Beschwerdeführerin geltend, gesundheitliche Gründe hätten sie am Abschluss einer Berufsausbildung gehindert, weshalb das Valideneinkom men gestützt auf Art. 26 der Verordnung über die Invalidenversicherung, IVV, festzusetzen sei (Urk. 1 S. 6).</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t>Für die Bemessung des Valideneinkommens ist entscheidend, was die versi cherte Person im relevanten Zeitpunkt nach dem Beweisgrad der überwie genden Wahrscheinlichkeit als Gesunde tatsächlich erzielen würde. Die Ermittlung des Valideneinkommens muss so konkret wie möglich erfolgen. Da die bisherige Tätigkeit ohne Gesundheitsschaden erfahrungsgemäss fort gesetzt worden wäre, ist in der Regel vom letzten Einkommen auszugehen, das vor Eintritt der Gesundheitsbeeinträchtigung erzielt wurde (SVR 2008 IV Nr. 35 S. 118 E. 3.3.3).</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 chung).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5.3</w:t>
      </w:r>
    </w:p>
    <w:p>
      <w:r>
        <w:t>Zwar ist es nicht auszuschliessen, dass - neben der Tatsache temporärer Anstellun gen (Urk. 7/11/29) oder dem Stellenverlust aus wirtschaftlichen Grün den (vgl. etwa Urk. 7/17/6, wonach die Beschwerdeführerin ihre Stelle im C.___ infolge Betriebsschliessung verlor) - auch die Operationen, denen sich die Beschwerdeführerin im Verlauf ihres Erwerbslebens offenkundig mehrfach unterziehen musste, zu mehrfachem Wechsel der Arbeitsstellen beitrugen. Für das Vorbringen der Beschwerdeführerin, ihr sei aus gesundheitlichen Gründen eine berufliche Ausbildung verwehrt geblieben, lassen sich aber in den Akten keinerlei Hinweise finden. Es ist vielmehr davon auszugehen, dass die Beschwerdeführerin aus gesundheitsfremden Gründen vom Ergreifen einer beruflichen Ausbildung absah. So hielt sie denn - wie bereits anlässlich des Standortgesprächs im Rahmen der Anmeldung bei der Beschwerdegegnerin (Urk. 7/7/3) - auch gegenüber dem psychiatrischen Gutachter fest, der Grund für das Fehlen einer Ausbildung sei in ihrer frühen Schwangerschaft zu suchen (Urk. 7/81/11; vgl. aber auch Urk. 7/17/9 und 7/58/7). Weil das vormalige Arbeitsverhältnis als Reinigungsmitarbeiterin nur knapp drei Monate andauerte (Urk. 7/12) und mit Blick auf die wechselnden Arbeits verhältnisse (Urk. 7/61) eine angestammte Tätigkeit nicht benannt werden kann, rechtfertigt es sich, sowohl zur Bestimmung des Invaliden- als auch des Vali deneinkommens auf die Tabellenlöhne gemäss den vom Bundesamt für Statistik periodisch herausgegebenen Lohnstrukture rhebungen (LSE) abzustellen. Ange sichts der mangelnden Ausbildung der Beschwerdeführerin und ihrer bisherigen Tätigkeiten vorwiegend als Hilfskraft ist für beide Werte der Lohn für Hilfsar beiten (Zentralwert), Kompetenzniveau 1, heranzuziehen. Da sowohl Validen- als auch Invalideneinkommen nach denselben statistischen Angaben zu bestimmen sind, genügt zur Festsetzung des Invaliditätsgrades ein Prozentver gleich. Danach ist das Valideneinkommen mit 100, das Invalideneinkommen mit 90 (90%ige Arbeitsfähigkeit in angepasster Tätigkeit, E. 4.5) zu bewerten. Weil der ausgeglichene Arbeitsmarkt ein genügend grosses Spektrum an leich ten bis intermittierend mittelschweren wechselbelastenden Tätigkeiten offenhält, die Beschwerdeführerin eine angepasste Tätigkeit ganztags (mit Pausen; E. 3.1.7) ausüben kann und keine weiteren Merkmale vorliegen, welche dazu führten, dass die Beschwerdeführerin ihre Restarbeitsfähigkeit nur noch mit unterdurchschnittlichem Erfolg verwerten könnte, ist ein Abzug vom Invaliden einkommen nicht angezeigt.</w:t>
      </w:r>
    </w:p>
    <w:p>
      <w:r>
        <w:rPr>
          <w:b/>
        </w:rPr>
        <w:t>E. 5.4</w:t>
      </w:r>
    </w:p>
    <w:p>
      <w:r>
        <w:t>Aus dem Vergleich des Valideneinkommens (100) mit dem Invalideneinkommen (90) resultiert ein Invaliditätsgrad von 10 %, womit es an einem Rentenan spruch mangelt. Dies führt zur Abweisung der Beschwerde. 6.</w:t>
      </w:r>
    </w:p>
    <w:p>
      <w:r>
        <w:rPr>
          <w:b/>
        </w:rPr>
        <w:t>E. 6</w:t>
      </w:r>
    </w:p>
    <w:p>
      <w:r>
        <w:t>ATSG) gewesen sind; und c.</w:t>
      </w:r>
    </w:p>
    <w:p>
      <w:r>
        <w:t>nach Ablauf dieses Jahres zu mindestens 40 % invalid ( Art.</w:t>
      </w:r>
    </w:p>
    <w:p>
      <w:r>
        <w:rPr>
          <w:b/>
        </w:rPr>
        <w:t>E. 6.1</w:t>
      </w:r>
    </w:p>
    <w:p>
      <w:r>
        <w:t>Mit ihrer Eingabe vom 12. Mai 2017 ersuchte die Beschwerdeführerin um Gewäh rung der unentgeltlichen Prozessführung sowie um Bestellung von Rechtsanwältin lic. iur. Petra Oehmke zur unentgeltlichen Rechtsvertreterin (Urk. 1 S. 2). Vorliegend sind die Voraussetzungen zur Bewilli gung der unent geltlich en Prozessführung und unentgeltlichen Rechtsvertretung gemäss § 16 Abs. 1 des Gesetzes über das Sozialversicherungsgericht (GSVGer) erfüllt (vgl. Urk. 3/2 ), weshalb dem Gesuch stattzugeben ist.</w:t>
      </w:r>
    </w:p>
    <w:p>
      <w:r>
        <w:rPr>
          <w:b/>
        </w:rPr>
        <w:t>E. 6.2</w:t>
      </w:r>
    </w:p>
    <w:p>
      <w:r>
        <w:t>Die Kosten des Verfahrens sind auf Fr.</w:t>
      </w:r>
    </w:p>
    <w:p>
      <w:r>
        <w:rPr>
          <w:b/>
        </w:rPr>
        <w:t>E. 6.3</w:t>
      </w:r>
    </w:p>
    <w:p>
      <w:r>
        <w:t>Nach § 34 Abs. 3 GSVGer</w:t>
      </w:r>
    </w:p>
    <w:p>
      <w:r>
        <w:t>bemisst sich die Höhe der gerichtlich festzusetzenden Entschädigung nach der Bedeutung der Streitsache, der Schwierigkeit des Pro zesses und dem Mass des Obsiegens, jedoch ohne Rücksicht auf den Streitwert. Mit Verfügung vom 21. Juni 2017 wurde Rechtsanwältin lic. iur. Petra Oehmke auf die Möglichkeit der Einreichung einer Honorarnote vor Fällung des Endentscheids hingewiesen sowie darauf, dass im Unterlassungsfall das Gericht die Entschädigung nach Ermessen festsetze (Urk. 8). Mangels Honorarnote und in Anwendung der genannten Kriterien sowie des gerichtsüblichen Stundenan satzes von Fr. 220.-- (zuzüglich Mehrwertsteuer) ist die Entschädigung auf Fr. 1‘9 00.-- (inklusive Barauslagen und Mehrwertsteuer) festzusetzen.</w:t>
      </w:r>
    </w:p>
    <w:p>
      <w:r>
        <w:rPr>
          <w:b/>
        </w:rPr>
        <w:t>E. 6.4</w:t>
      </w:r>
    </w:p>
    <w:p>
      <w:r>
        <w:t>D ie Beschwerdeführer in ist auf § 16 Abs. 4 GSVGer hinzuweisen, wonach sie zur Nachzahlung der Gerichtskosten sowie der Entschädigung an Rechtsanwäl tin lic. iur. Petra Oehmke verpflichtet ist, sobald sie dazu in der Lage ist. Das Gericht beschliesst: In Bewilligung des Gesuchs vom 12. Mai 2017</w:t>
      </w:r>
    </w:p>
    <w:p>
      <w:r>
        <w:t>wird der Beschwerdeführerin die unent geltli che Prozessführung gewährt und Rechtsanwältin lic. iur. Petra Oehmke als unentgeltliche Rechtsvertreterin</w:t>
      </w:r>
    </w:p>
    <w:p>
      <w:r>
        <w:t>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Petra Oehmke, Affoltern am Albis, wird mit Fr. 1‘900.-- (inkl. Barauslagen und MWSt) aus der Gerichts kasse entschädigt. Die Beschwerdeführerin wird auf die Nachzahlungs pflicht gemäss § 16 Abs. 4 GSVGer hingewiesen. 4.</w:t>
      </w:r>
    </w:p>
    <w:p>
      <w:r>
        <w:t>Zustellung gegen Empfangsschein an: - Rechtsanwältin Petra Oehmke - Sozialversicherungsanstalt des Kantons Zürich, IV-Stelle - Bundesamt für Sozialversicherungen sowie an: - Gerichtskasse (im Dispositiv)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8</w:t>
      </w:r>
    </w:p>
    <w:p>
      <w:r>
        <w:t>00 .-- festzu setzen (Art. 69 Abs. 1 bis IVG). Ausgangsgemäss sind sie de r Beschwerdeführer in aufzuerlegen, zufolge Bewilligung der unentgeltli chen Prozessführung jedoch einstweilen auf die Gerichtkasse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