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IV.2017.00507 vom 2. März 2019</w:t>
      </w:r>
    </w:p>
    <w:p>
      <w:r>
        <w:t>ZH Sozialversicherungsgericht, 2019-03-02, DE</w:t>
      </w:r>
    </w:p>
    <w:p>
      <w:r>
        <w:rPr>
          <w:b/>
        </w:rPr>
        <w:t xml:space="preserve">Quelle: </w:t>
      </w:r>
      <w:r>
        <w:t>https://mcp.opencaselaw.ch/entscheid/zh_sozialversicherungsgericht_IV.2017.00507</w:t>
      </w:r>
    </w:p>
    <w:p>
      <w:r>
        <w:t>FR: ZH_SOZIALVERSICHERUNGSGERICHT IV.2017.00507 du 2 mars 2019</w:t>
      </w:r>
    </w:p>
    <w:p>
      <w:r>
        <w:t>IT: ZH_SOZIALVERSICHERUNGSGERICHT IV.2017.00507 del 2 marzo 2019</w:t>
      </w:r>
    </w:p>
    <w:p>
      <w:pPr>
        <w:pStyle w:val="Heading2"/>
      </w:pPr>
      <w:r>
        <w:t>Erwägungen</w:t>
      </w:r>
    </w:p>
    <w:p>
      <w:r>
        <w:rPr>
          <w:b/>
        </w:rPr>
        <w:t>E. 2</w:t>
      </w:r>
    </w:p>
    <w:p>
      <w:r>
        <w:t>ATSG) wiedererwägungsweise aufheben .</w:t>
      </w:r>
    </w:p>
    <w:p>
      <w:r>
        <w:rPr>
          <w:b/>
        </w:rPr>
        <w:t>E. 2.2</w:t>
      </w:r>
    </w:p>
    <w:p>
      <w:r>
        <w:t>Der ausschliesslich handschriftlich abgefasste und teilweise kaum lesbare Bericht des Zentrums D.___ vom 2 3. Juli 2013 ( Urk. 6/22) , erschöpft sich in ein paar wenigen, oft verkürzt wiedergegeben en oder allgemein</w:t>
      </w:r>
    </w:p>
    <w:p>
      <w:r>
        <w:t>gehaltene n und einen Sachverhalt bloss andeutende n Stichworte n wie</w:t>
      </w:r>
    </w:p>
    <w:p>
      <w:r>
        <w:t>« linkes Mamma karzinom « (unter der Rubrik Diagnose), « schwere Arthromyalgien</w:t>
      </w:r>
    </w:p>
    <w:p>
      <w:r>
        <w:t>un ter antihormoneller Therapie»</w:t>
      </w:r>
    </w:p>
    <w:p>
      <w:r>
        <w:t>(unter der Rubrik Befund) und « deutliche Einschränkung der Leistungsfähigkeit». Die einzelnen Elemente wurden dabei nicht zueinander in Beziehung gesetzt und diskutiert . Auch ist infolge d er bloss andeutenden Stichworte ein konkretes Beschwerdebild nicht eindeutig fassbar. Auf diese Weise ist der Bericht nicht nur mangelhaft ,</w:t>
      </w:r>
    </w:p>
    <w:p>
      <w:r>
        <w:t>sondern in seiner konkreten Aussagekraft höchst unklar und ausge sprochen dürftig. Dementsprechend lässt sich ihm keine schlüssige Begründung der Arbeitsfähigkeit entnehmen. In diesem Zusammenhang ist darauf hinzuwei sen, dass eine Beeinträchtigung der Erwerbsfähigkeit unabhängig von der Diag nose und grundsätzlich unbesehen der Ätiologie ausgewiesen und in ihrem Aus mass bestimmt sein muss (BGE 127 V 294 E. 4c ). Somit hätte es im vorliegenden Fall eine entsprechende Begründung dafür gebraucht , weshalb nach Abschluss der engeren Phase der Therapie im November und nachdem bei der Kontroll untersuchung vom 1 9. Februar 2013 keine Arbeitsunfähigkeit registriert worden war, aufgrund der dan a ch weitergeführten hormonellen Therapie dennoch wei terhin eine 100%ige respektive ab 1. Mai 2013 80%ige Arbeits unfähigkeit beste hen soll. Die Stichworte im Bericht, wonach eine «deutliche Einschränkung der Leistungsfähigkeit» vorliege, sind keine schlüssige Begrün dung der Arbeits un fähigkeit. Auch fällt auf, dass im Bericht ohne Weiteres die Fortsetzung der (bis herigen) Therapie empfohlen wurde , was mit Blick auf die übrigen Angaben im Bericht (weitere) unbeantwortet gebliebene Fragen aufwirft. Somit ist der Bericht vom 2 3. Juli 2013 vor dem Hintergrund eines komplexen Sachverhaltes bezüglich seiner</w:t>
      </w:r>
    </w:p>
    <w:p>
      <w:r>
        <w:t>konkreten Informations- und Aussagekraft derart dürftig, dass darauf nicht abgestellt werden durfte. Daran ändern auch die der Verfügung vom 6. Februar 2014 damals zugrunde gelegte Interpretation des Berichts durch den Regionalen Ärztlichen Dienst (RAD) vom 1 6. August 2013 ( Urk. 6/25/2-3) oder die jetzige n diesbezüglichen Vorbringen der Beschwerde führerin ( Urk. 1 S. 6) nichts. Denn dabei handelt es sich um Annahmen und Interpretationen, die über die blosse Beweiswürdigung des Bericht s vom 2 3. Juli 2013 weit hinausgehen, was unzu lässig ist. Damit liegt eine klare Verletzung des Untersuchungsgrundsatzes im Sinne der obigen Erwägungen vor . Zu Recht</w:t>
      </w:r>
    </w:p>
    <w:p>
      <w:r>
        <w:t>wurde die Verfügung vom 6. Februar 2014 als zweifellos unrichtig qualifiziert .</w:t>
      </w:r>
    </w:p>
    <w:p>
      <w:r>
        <w:rPr>
          <w:b/>
        </w:rPr>
        <w:t>E. 3.1</w:t>
      </w:r>
    </w:p>
    <w:p>
      <w:r>
        <w:t>Der für den Zeit punkt der angefochtenen Rentenaufhebungsverfügung vom 2 0. März 2017 zu ermittelnde Invaliditätsgrad ergibt sich aus dem Z.___ - Gutachten vom 2 9. März 2016 ( Urk. 6/82) .</w:t>
      </w:r>
    </w:p>
    <w:p>
      <w:r>
        <w:t>D abei handelt es sich um ein beweiskräftiges Gutachten (E. 1.3). Insbesondere stellten die Z.___ -Gutachter</w:t>
      </w:r>
    </w:p>
    <w:p>
      <w:r>
        <w:t>–</w:t>
      </w:r>
    </w:p>
    <w:p>
      <w:r>
        <w:t>welche die Beschwerdeführerin polydisziplinär umfassend untersucht en</w:t>
      </w:r>
    </w:p>
    <w:p>
      <w:r>
        <w:t>- schlüssig fest, dass die Versicherte spätestens seit dem Untersuchungszeitpunkt im Februar 2016 generell und damit auch in ihrer ange stammten Tätigkeit bloss noch zu 20 % arbeitsunfähig war. Entgegen der Auf fassung der Beschwerdeführerin berücksichtigten sie dabei alle massgeben - den Gesichtspunkte – so auch jene der Medikamentennebenwirkungen ( Urk. 1 S. 8 f.) – , und zwar sowohl in den Teilgutachten ( für das rheumatologische Teilgutachten vgl. Urk. 6/82/ 19 ) wie auch bei der letztlich massgebenden interdisziplinären Gesamtbeurteilung ( Urk. 6/82/8, 6/82/27 f.). Für den Zeitraum nach Februar 2016 bis zum 2 0. März 2017 liegen aufgrund der Akten keine Anhaltspunkte für eine Verschlechterung des Gesundheitszustandes der Ver sicherten vor; dies macht die Versicherte auch nicht substantiiert geltend. Damit steht aber fest, dass</w:t>
      </w:r>
    </w:p>
    <w:p>
      <w:r>
        <w:t>die Beschwerdeführerin im für die Beurteilung massgebenden Zeitpunkt der ange fochtenen Verfügung vom 2 0. März 2017 nicht mehr in einem rentenbegründen den Ausmass invalid war.</w:t>
      </w:r>
    </w:p>
    <w:p>
      <w:r>
        <w:rPr>
          <w:b/>
        </w:rPr>
        <w:t>E. 3.2</w:t>
      </w:r>
    </w:p>
    <w:p>
      <w:r>
        <w:t>Die weiteren Vorbringen</w:t>
      </w:r>
    </w:p>
    <w:p>
      <w:r>
        <w:t>der Beschwerdeführerin vermögen an dieser Beurteilung nichts zu ändern:</w:t>
      </w:r>
    </w:p>
    <w:p>
      <w:r>
        <w:t>Die Berichte von Dr. A.___</w:t>
      </w:r>
    </w:p>
    <w:p>
      <w:r>
        <w:t>vom 9. November 2013 und von Dr. med. B.___</w:t>
      </w:r>
    </w:p>
    <w:p>
      <w:r>
        <w:t>vom 2 7. November 2014 und 1 9. Februar 2015 ( Urk. 6/5-7), auf welche sie sich beruft, betreffen einen vorliegend nicht mehr zu Diskussion stehenden Zeitraum. Davon abgesehen enthalten diese drei Berichte keine Angaben zur Arbeitsfähigkeit der Versicherten, weshalb sie das Z.___ -Gutachten nicht ernst haft in Frage zu stellen vermögen, insbesondere auch nicht für den Unter suchungszeitpunkt vom Februar 201 6. Das Gleiche gilt für die Knochenmessun gen vom 4. Oktober 2012 (3/3-4), umso mehr als es sich dabei um medizinisch isolierte nicht näher eingeordnete punktuelle Befunde handelt. Weitere substan tiierte Einwände gegen das Z.___ -Gutachten brachte die Versicherte nicht vor.</w:t>
      </w:r>
    </w:p>
    <w:p>
      <w:r>
        <w:rPr>
          <w:b/>
        </w:rPr>
        <w:t>E. 3.3</w:t>
      </w:r>
    </w:p>
    <w:p>
      <w:r>
        <w:t>Nach dem Gesagten ist die Rentenaufhebung gemäss der angefochtenen Verfü gung rechtens.</w:t>
      </w:r>
    </w:p>
    <w:p>
      <w:r>
        <w:rPr>
          <w:b/>
        </w:rPr>
        <w:t>E. 4</w:t>
      </w:r>
    </w:p>
    <w:p>
      <w:r>
        <w:t>Diese Erwägungen führen zur Abweisung der Beschwerde.</w:t>
      </w:r>
    </w:p>
    <w:p>
      <w:r>
        <w:rPr>
          <w:b/>
        </w:rPr>
        <w:t>E. 5</w:t>
      </w:r>
    </w:p>
    <w:p>
      <w:r>
        <w:t>Der Streitgegenstand des Verfahrens betrifft die Bewilligung oder Verweigerung von Leistungen der Invalidenversicherung. Das Verfahren ist daher kostenpflich tig. Die Gerichtskosten sind nach dem Verfahrensaufwand und unabhängig vom Streitwert festzulegen (Art. 69 Abs. 1 bis des Bundesgesetzes über die Invaliden versicherung, IVG) und ermessensweise auf Fr. 500 .-- anzusetzen. Entsprechend dem Ausgang des Verfahrens sind sie der unterliegen den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R echtsanwalt T 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