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IV.2017.00498 vom 15. Dezember 2017</w:t>
      </w:r>
    </w:p>
    <w:p>
      <w:r>
        <w:t>ZH Sozialversicherungsgericht, 2017-12-15, DE</w:t>
      </w:r>
    </w:p>
    <w:p>
      <w:r>
        <w:rPr>
          <w:b/>
        </w:rPr>
        <w:t xml:space="preserve">Quelle: </w:t>
      </w:r>
      <w:r>
        <w:t>https://mcp.opencaselaw.ch/entscheid/zh_sozialversicherungsgericht_IV.2017.00498</w:t>
      </w:r>
    </w:p>
    <w:p>
      <w:r>
        <w:t>FR: ZH_SOZIALVERSICHERUNGSGERICHT IV.2017.00498 du 15 décembre 2017</w:t>
      </w:r>
    </w:p>
    <w:p>
      <w:r>
        <w:t>IT: ZH_SOZIALVERSICHERUNGSGERICHT IV.2017.00498 del 15 dicembre 2017</w:t>
      </w:r>
    </w:p>
    <w:p>
      <w:pPr>
        <w:pStyle w:val="Heading2"/>
      </w:pPr>
      <w:r>
        <w:t>Erwägungen</w:t>
      </w:r>
    </w:p>
    <w:p>
      <w:r>
        <w:rPr>
          <w:b/>
        </w:rPr>
        <w:t>E. 9</w:t>
      </w:r>
    </w:p>
    <w:p>
      <w:r>
        <w:t>November 2017 (Urk. 24-25) –</w:t>
      </w:r>
    </w:p>
    <w:p>
      <w:r>
        <w:t>insofern übereinstimmende Anträge der Parteien vorliegen, als beide der Auffassung sind , dass das dem Beschwerde führer im Zeitraum vom 30. Januar bis zum 1. August 2017 zustehend e Invali den taggeld von Fr. 263.2 0 nicht wegen Überentschädigung zu kürzen sei und demzufolge auch kein Anspruch der Beschwerdegegnerin auf Rücker stattung zu viel aus bezahlte r Invalidentaggelder bestehe , dass diese Anträge mit der Rechts- und Aktenlage in Einklang stehen, dass die Taggeldhöhe des</w:t>
      </w:r>
    </w:p>
    <w:p>
      <w:r>
        <w:t>von der Beschwerdegegnerin gemäss dem Bundesgesetz über die Invalidenversicherung (IVG)</w:t>
      </w:r>
    </w:p>
    <w:p>
      <w:r>
        <w:t>auf Fr. 263.20 festgesetzte n</w:t>
      </w:r>
    </w:p>
    <w:p>
      <w:r>
        <w:t>Invalidentaggeld s vom Beschwerdeführer</w:t>
      </w:r>
    </w:p>
    <w:p>
      <w:r>
        <w:t>nicht in Zweifel gezogen wurde und für eine nähere Überprüfung</w:t>
      </w:r>
    </w:p>
    <w:p>
      <w:r>
        <w:t>von Amtes wegen kein Anlass besteht (BGE 125 V 413 E. 1b und E. 2c), dass d ie angefochtene n Verfügung en vom 20 . März 2017 (Urk. 2/2 und Urk. 11/2 ) daher aufzuheben sind und festzustellen ist, dass der Beschwerdeführer im Zeitraum vom 30. Januar bis zum 30. April 2017 und vom 1. Mai bis zum 1. August 2017 Anspruch auf ein ungekürztes Taggeld von Fr. 263.20 hat, dass die angefochtene Rückforderungsverfügung vom 20. März 2017 (Urk. 10/2) ersatz los aufzuheben ist, dass die Beschwerden deshalb gutzuheissen sind, dass die auf Fr. 6 00.-- festzulegenden G erichtskosten (Art. 69 Abs. 1 bis IVG ) ausgangs gemäss der Beschwerdegegnerin aufzuerlegen sind, dass der vertretene Beschwerdeführer ausgangsgemäss Anspruch auf eine Prozess ent schädigung hat, wobei diese ohne Rücksicht auf den Streitwert nach der Bedeutung der Streitsache und der Schwierigkeit des Prozesses zu bemessen (Art. 61 lit. g ATSG in Verbindung mit § 34 Abs. 3 GSVGer ) und auf Fr. 2‘200.- - festzusetzen ist, erkennt der Einzelrichter : 1.</w:t>
      </w:r>
    </w:p>
    <w:p>
      <w:r>
        <w:t>In Gutheissung der Beschwerde (Urk. 1) wird die Verfügung der Beschwerdegegnerin vom 20. März 2017 (Urk. 2/2) aufgehoben und es wird festgestellt, dass der Beschwerdeführer</w:t>
      </w:r>
    </w:p>
    <w:p>
      <w:r>
        <w:t>im Zeitraum vom 30. Januar bis zum 30. April 2017 Anspruch auf ein ungekürztes Taggeld von Fr. 263.20 hat. 2.</w:t>
      </w:r>
    </w:p>
    <w:p>
      <w:r>
        <w:t>In Gutheissung der Beschwerde (Urk. 11/1) wird die Verfügung der Beschwerdegegne rin vom 20. März 2017 (Urk. 11/2) aufgehoben und es wird festgestellt, dass der Beschwerdeführer im Zeitraum vom 1. Mai bis zum 1. August 2017 Anspruch auf ein ungekürztes Taggeld von Fr. 263.20 hat. 3.</w:t>
      </w:r>
    </w:p>
    <w:p>
      <w:r>
        <w:t>In Guthe issung der Beschwerde (Urk. 10/1) wird die Rückforderungsverfügung der Beschwerdegegnerin vom 20. März 2017 (Urk. 10/2) ersatzlos aufgehoben. 4 .</w:t>
      </w:r>
    </w:p>
    <w:p>
      <w:r>
        <w:t>Die Gerichtskosten von Fr. 600 .-- werden der Beschwerdegegnerin auferlegt.</w:t>
      </w:r>
    </w:p>
    <w:p>
      <w:r>
        <w:t>Rechnung und Einzahlungsschein werden der Kostenpflichtigen nach Eintritt der Rechtskraft zugestellt. 5 .</w:t>
      </w:r>
    </w:p>
    <w:p>
      <w:r>
        <w:t>Die Beschwerdegegnerin wird verpflichtet, dem Beschwerdeführer eine Prozessent schä digung von Fr. 2‘200 .-- (inkl. Barauslagen und MWSt) zu bezahlen. 6 .</w:t>
      </w:r>
    </w:p>
    <w:p>
      <w:r>
        <w:t>Zustellung gegen Empfangsschein an: - Rechtsanwalt Markus Loher - Sozialversicherungsanstalt des Kantons Zürich, IV-Stelle , unter Beilage der Doppel von Urk. 21 und 22 - Bundesamt für Sozialversicherungen sowie an: - Gerichtskasse (im Dispositiv nach Eintritt der Rechtskraft) 7.</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EinzelrichterDer Gerichtsschreiber Hurst 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