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IV.2017.00496 vom 27. Oktober 2017</w:t>
      </w:r>
    </w:p>
    <w:p>
      <w:r>
        <w:t>ZH Sozialversicherungsgericht, 2017-10-27, DE</w:t>
      </w:r>
    </w:p>
    <w:p>
      <w:r>
        <w:rPr>
          <w:b/>
        </w:rPr>
        <w:t xml:space="preserve">Quelle: </w:t>
      </w:r>
      <w:r>
        <w:t>https://mcp.opencaselaw.ch/entscheid/zh_sozialversicherungsgericht_IV.2017.00496</w:t>
      </w:r>
    </w:p>
    <w:p>
      <w:r>
        <w:t>FR: ZH_SOZIALVERSICHERUNGSGERICHT IV.2017.00496 du 27 octobre 2017</w:t>
      </w:r>
    </w:p>
    <w:p>
      <w:r>
        <w:t>IT: ZH_SOZIALVERSICHERUNGSGERICHT IV.2017.00496 del 27 ottobre 2017</w:t>
      </w:r>
    </w:p>
    <w:p>
      <w:pPr>
        <w:pStyle w:val="Heading2"/>
      </w:pPr>
      <w:r>
        <w:t>Erwägungen</w:t>
      </w:r>
    </w:p>
    <w:p>
      <w:r>
        <w:rPr>
          <w:b/>
        </w:rPr>
        <w:t>E. 1</w:t>
      </w:r>
    </w:p>
    <w:p>
      <w:r>
        <w:t>Der 1966 geborene X.___ verfügt über ein Diplom eines ausländischen technischen Instituts und war zuletzt vom 1. Mai 2011 bis am 31. Dezember 2014 als vollzeitlicher Mitarbeiter Wäscherei beim Z.___ angestellt (Urk. 6/6/4, Urk. 6/31, Urk. 6/51). Am 18. Juli 2013 wurde der Versicherte Opfer eines tätlichen Angriffs (Schlag mit einer Stange ins Gesicht; vgl. Urk. 6/49 ff.). Am 8. April 2014 meldete er sich unter Hinweis auf einen seit dem Schlag auf den Kopf im Juli 2013 vorhandenen starken unspe zifischen Schwindel sowie eine Gangstörung bei der Eidgenössischen Invaliden versicherung zum Leistungsbezug an (Urk. 6/6). Die Sozialversicherungsanstalt des Kantons Zürich, IV-Stelle, tätigte erwerbliche sowie medizinische Abklärun gen. Am 6. März 2015 teilte sie dem Versicherten mit, ein Arbeitsplatzerhalt sei nicht möglich, weshalb die Arbeitsvermittlung abgeschlossen werde (Urk. 6/70/1). Anschliessend holte sie das polydisziplinäre Gutachten des A.___ vom 31. August 2015 ein (Urk. 6/93) und liess ihren Regionalen Ärztlichen Dienst (RAD) am 25. September 2015 dazu Stellung nehmen (Urk. 6/ 100/5-6). Mit Vorbescheid vom 13. Oktober 2015 stellte sie dem Versicherten die Abweisung seines Leistungsbegehrens in Aus sicht (Urk. 6/ 101). Dagegen erhob der Versicherte am 13. November 2015 (Urk. 6/ 104), ergänzt am 19. Februar 2016 (Urk. 6/ 112) unter Beilage eines Arztberichts (Urk. 6/ 111), Einwand. Infolgedessen stellte die IV-Stelle Rückfra gen an die Gutachter (Urk. 6/ 114/1-2), welche diese am 31. Mai 2016 beant worteten (Urk. 6/ 115). Dazu nahm der Versicherte am 19. August 2016 Stellung (Urk. 6/ 122), wobei er einen Arztbericht zu den Akten reichte ( Urk. 6/123). Am 22. September 2016 erfolgte eine weitere Ergänzung des Gutachtens (Urk. 6/ 128), welche dem Versicherten zur Kenntnis gebracht wurde (Urk. 6/ 129). Der Versicherte verzichtete mit Eingabe vom 13. Oktober 2016 auf eine zusätzliche Stellungnahme (Urk. 6/ 130). Am 21. März 2017 verfügte die IV-Stelle im angekündigten Sinne (Urk. 6/ 135 =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21. März 2017 erhob der Versicherte am 8. Mai 2017 Beschwerde und beantragte, es sei ihm eine ganze Rente der Invalidenversiche rung zuzusprechen. Eventualiter sei ein Obergutachten einzuholen. Subeventua liter seien ihm Integrationsmassnahmen zuzusprechen. In prozessualer Hinsicht ersuchte er um Gewährung der unentgeltlichen Prozessführung (Urk. 1 S. 2). Die Beschwerdegegnerin schloss in ihrer Beschwerdeantwort vom 12. Juni 2017 auf Abweisung der Beschwerde (Urk. 5). Mit gerichtlicher Verfügung vom 15. Juni 2017 wurde dem Beschwerdeführer die unentgeltliche Prozessführung gewährt und die Beschwerdeantwort zur Kenntnis gebracht (Urk. 7).</w:t>
      </w:r>
    </w:p>
    <w:p>
      <w:r>
        <w:t>Auf die Ausführungen der Parteien und die eingereichten Unterlagen wird, soweit erforderlich, in den nachfolgenden Erwägungen eingegangen. Das Gericht zieht in Erwägung: 1.</w:t>
      </w:r>
    </w:p>
    <w:p>
      <w:r>
        <w:rPr>
          <w:b/>
        </w:rPr>
        <w:t>E. 2.1</w:t>
      </w:r>
    </w:p>
    <w:p>
      <w:r>
        <w:t>Die Beschwerdegegnerin stellte sich in der angefochtenen Verfügung gestützt auf das polydisziplinäre Gutachten samt Ergänzungen sowie gestützt auf die Angaben ihres RAD auf den Standpunkt, es liege kein invalidenversicherungs rechtlich relevanter Gesundheitsschaden vor. Namentlich führte sie unter Bezugnahme auf die DSM 5 (Trauma- and Stressor-Related Disorders) Testung aus, dass keine posttraumatische Belastungsstörung diagnostiziert werden könne (Urk. 2 S. 2). Des Weiteren wies sie auf Inkonsistenzen und ein ungünsti ges Krankheitsverhalten seitens des Beschwerdeführers hin (Urk. 2 S. 3).</w:t>
      </w:r>
    </w:p>
    <w:p>
      <w:r>
        <w:rPr>
          <w:b/>
        </w:rPr>
        <w:t>E. 2.2</w:t>
      </w:r>
    </w:p>
    <w:p>
      <w:r>
        <w:t>). Entsprechend dem Ausgang des Verfahrens rechtfertigt es sich,</w:t>
      </w:r>
    </w:p>
    <w:p>
      <w:r>
        <w:t>die Gerichtskosten dem Beschwerdeführer und</w:t>
      </w:r>
    </w:p>
    <w:p>
      <w:r>
        <w:t>der Beschwerde gegnerin je zur Hälfte aufzuerlegen, wobei die dem Beschwerdefüh rer aufzuerlegende Hälfte der Gerichtskosten zufolge der ihm gewährten unent geltlichen Prozessführung einstweilen auf die Gerichts kasse zu nehmen ist ; dies unter Hinweis auf die Nach zahlungspflicht gemäss § 16 Abs. 4 de s Gesetzes über das Sozialversiche rungsgericht (GSVGer). Das Gericht erkennt: 1.</w:t>
      </w:r>
    </w:p>
    <w:p>
      <w:r>
        <w:t>In teilweiser Gutheissung der Beschwerde wird die angefochtene Verfügung vom 21. März 2017 insoweit aufgehoben, als damit ein Anspruch auf Eingliederungsmassnahmen verneint wurde, und die Sache wird an die Sozialversicherungsanstalt des Kantons Zürich, IV-Stelle, zurückgewiesen, damit diese den Anspruch des Beschwerdeführers auf Eingliederungsmassnahmen prüfe und erneut darüber verfüge. Im Übrigen wird die Beschwerde abgewiesen. 2.</w:t>
      </w:r>
    </w:p>
    <w:p>
      <w:r>
        <w:t>Die Gerichtskosten von Fr. 800 .-- werden den Parteien je zur Hälfte auferlegt.</w:t>
      </w:r>
    </w:p>
    <w:p>
      <w:r>
        <w:t>Zufolge Gewährung der unentgeltlichen Prozessführung werden die dem Beschwerdeführer auf erlegten Kosten von Fr. 400 .-- einstweilen auf die Gerichtskasse genommen. Der Beschwerdeführer wird auf die Nachzahlungspflicht gemäss § 16 Abs. 4 GSVGer hinge wiesen.</w:t>
      </w:r>
    </w:p>
    <w:p>
      <w:r>
        <w:t>Rechnung und Einzahlungsschein werden der Kostenpflichtigen nach Ein 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r>
        <w:rPr>
          <w:b/>
        </w:rPr>
        <w:t>E. 5</w:t>
      </w:r>
    </w:p>
    <w:p>
      <w:r>
        <w:t>E. 5.3.3.3 und 9C_739/2014 vom 30. Novem 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