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IV.2017.00487 vom 7. August 2017</w:t>
      </w:r>
    </w:p>
    <w:p>
      <w:r>
        <w:t>ZH Sozialversicherungsgericht, 2017-08-07, DE</w:t>
      </w:r>
    </w:p>
    <w:p>
      <w:r>
        <w:rPr>
          <w:b/>
        </w:rPr>
        <w:t xml:space="preserve">Quelle: </w:t>
      </w:r>
      <w:r>
        <w:t>https://mcp.opencaselaw.ch/entscheid/zh_sozialversicherungsgericht_IV.2017.00487</w:t>
      </w:r>
    </w:p>
    <w:p>
      <w:r>
        <w:t>FR: ZH_SOZIALVERSICHERUNGSGERICHT IV.2017.00487 du 7 août 2017</w:t>
      </w:r>
    </w:p>
    <w:p>
      <w:r>
        <w:t>IT: ZH_SOZIALVERSICHERUNGSGERICHT IV.2017.00487 del 7 agosto 2017</w:t>
      </w:r>
    </w:p>
    <w:p>
      <w:pPr>
        <w:pStyle w:val="Heading2"/>
      </w:pPr>
      <w:r>
        <w:t>Erwägungen</w:t>
      </w:r>
    </w:p>
    <w:p>
      <w:r>
        <w:rPr>
          <w:b/>
        </w:rPr>
        <w:t>E. 1.1</w:t>
      </w:r>
    </w:p>
    <w:p>
      <w:r>
        <w:t>Wurde eine Rente</w:t>
      </w:r>
    </w:p>
    <w:p>
      <w:r>
        <w:t>wegen eines zu geringen Invaliditätsgrades</w:t>
      </w:r>
    </w:p>
    <w:p>
      <w:r>
        <w:t>verweigert , so wird nach Art. 87 Abs.</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 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 lichen Beeinträchtigung zu berücksichtigen. Eine Erwerbsunfähigkeit liegt zu dem nur vor, wenn sie aus objektiver Sicht nicht überwindbar ist.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Sowohl im Rahmen einer erstmaligen Prüfung des Rentenanspruches als auch anlässlich einer Rentenrevision ( Art. 17 Abs. 1 ATSG) stellt sich unter dem Gesichtspunkt des Art. 28a Abs.</w:t>
      </w:r>
    </w:p>
    <w:p>
      <w:r>
        <w:rPr>
          <w:b/>
        </w:rPr>
        <w:t>E. 1.5</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 tens 40 % arbeitsunfähig ( Art.</w:t>
      </w:r>
    </w:p>
    <w:p>
      <w:r>
        <w:rPr>
          <w:b/>
        </w:rPr>
        <w:t>E. 1.7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 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 siche rung, BJM 1989, S. 30 f.; derselbe in: Hermann Fredenhagen, Das ärztliche Gut achten, 4. Auflage 2003, S. 24 f.). 2.</w:t>
      </w:r>
    </w:p>
    <w:p>
      <w:r>
        <w:rPr>
          <w:b/>
        </w:rPr>
        <w:t>E. 2</w:t>
      </w:r>
    </w:p>
    <w:p>
      <w:r>
        <w:t>Dagegen erhob die Versicherte mit Eingabe vom 4. Mai 2017 Beschwerde beim hiesigen Sozialversicherungsgericht und beantragte, die angefochtene Verfü gung sei aufzuheben und es sei ihr mit Wirkung ab Oktober 2015 eine halbe Inva lidenrente zuzusprechen. Eventualiter sei ihr eine Viertelsrente der Invaliden versicherung zuzusprechen (Urk. 1 S. 2).</w:t>
      </w:r>
    </w:p>
    <w:p>
      <w:r>
        <w:t>Mit Beschwerdeantwort vom 7. Juni 2017 schloss die IV-Stelle auf Abweisung der Beschwerde (Urk. 5), was der Beschwerdeführerin mit Verfügung vom 13. Juni 2017 angezeigt wurde (Urk. 7). Das Gericht zieht in Erwägung: 1.</w:t>
      </w:r>
    </w:p>
    <w:p>
      <w:r>
        <w:rPr>
          <w:b/>
        </w:rPr>
        <w:t>E. 2.1</w:t>
      </w:r>
    </w:p>
    <w:p>
      <w:r>
        <w:t>Im angefochtenen Entscheid wurde erwogen, die medizinischen Abklärungen hätten gezeigt, dass der Beschwerdeführerin eine behinderungsangepasste Tätig keit mit einem Beschäftigungsgrad von 30 % zumutbar sei. Die Haushalts abklärung habe ergeben, dass sie im Gesundheitsfall einer 50%igen Erwerbs tätigkeit nachgehen würde. Da sie im Haushalt zu 23 % eingeschränkt sei, ergebe sich insgesamt ein rentenausschliessender Invaliditätsgrad (Urk. 2).</w:t>
      </w:r>
    </w:p>
    <w:p>
      <w:r>
        <w:rPr>
          <w:b/>
        </w:rPr>
        <w:t>E. 2.2</w:t>
      </w:r>
    </w:p>
    <w:p>
      <w:r>
        <w:t>Demgegenüber bringt die Beschwerdeführerin vor, im von der IV-Stelle in Auftrag gegebenen Gutachten werde ihr eine Einschränkung im Haushalt von 50 % bescheinigt. Aufgrund dessen, dass sie unter einer psychiatrischen Erkran kung leide, sei gemäss bundesgerichtlicher Rechtsprechung der ärztlichen Ein schätzung Vorrang zu geben. Zudem wohne der Ehemann der Beschwerde füh rerin nicht mehr in der Familienwohnung, weshalb zu Unrecht von einer Schadenminderungspflicht ausgegangen worden sei. Schliesslich sei ihr auf grund ihres tiefen Beschäftigungsgrades sowie der mangelnden Deutsch kennt nisse ein Leidensabzug von mindestens 10 % zu gewähren, womit ein Anspruch auf eine Invalidenrente ausgewiesen sei (Urk. 1 S. 3-4). 3.</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w:t>
      </w:r>
    </w:p>
    <w:p>
      <w:r>
        <w:t>der Invaliditätsbemessung (Einkommensvergleich, Betätigungsver gleich, gemisch te Methode) und ergibt sich aus der Prüfung, was die Person bei im Übrigen unveränderten Umständen täte, wenn keine gesundheitliche Beeinträchtigung bestünde. Entscheidend ist nicht, welches Ausmass der Erwerbstätigkeit der ver sicherten Person im Gesundheitsfall zugemutet werden könnte, sondern in wel chem Pensum sie hypothetisch, das heisst ohne Gesundheitsschaden,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 gung en und Begabungen zu berücksichtigen (Urteil des Bundesgerichts 9C_915/2012 vom 1 5. Mai 2013 mit Hinweisen auf BGE 133 V 504 E. 3.3).</w:t>
      </w:r>
    </w:p>
    <w:p>
      <w:r>
        <w:t>Die gemischte Methode findet auch Anwendung, wenn der (in einem Auf ga benbereich tätigen) versicherten Person ohne gesundheitliche Beeinträch ti gung eine vollzeitliche Erwerbstätigkeit zumutbar wäre, sie aber trotzdem eine solche nicht ausüben würde (vgl. BGE 133 V 504 E.</w:t>
      </w:r>
    </w:p>
    <w:p>
      <w:r>
        <w:rPr>
          <w:b/>
        </w:rPr>
        <w:t>E. 3.1.1</w:t>
      </w:r>
    </w:p>
    <w:p>
      <w:r>
        <w:t>Im Z.___-Gutachten vom 14. Juli 2016 wurden folgende Diagnosen mit Aus wirkung auf die Arbeitsfähigkeit aufgeführt (Urk. 6/52 S. 40): - Anämie bei Eisenmangel - Adipositas - undifferenzierte axiale Spondyloarthritis (ED 2013) - SIG-Arthritis (MRI SIG 17.10.2013, MRI SIG 25.6.2015) - HLA-B27 negativ - mit peripherer Gelenkbeteiligung - Enthesitis Fersenbereich beidseits - weichteilrheumatische Beschwerden - Epicondylopathia humeri lateralis und medialis beidseits, Peri arthro pathia coxae-Syndrom beidseits - posttraumatische Arthrose des unteren Sprunggelenks links - Status nach Calcaneusfraktur links vom Typ joint-depression 06/1999 - Status nach osteosynthetischer Versorgung und anschliessend Metall entfernung 03/2001 - somatoforme Schmerzstörung (ICD-10: F 45.4)</w:t>
      </w:r>
    </w:p>
    <w:p>
      <w:r>
        <w:t>Diagnosen ohne Auswirkung auf die Arbeitsfähigkeit wurden folgende genannt (Urk. 6/52 S. 41): - rezidivierende Gastritis - Status nach viermal Sectio - Frühgeburt mit Kindstod im Jahre 2000 - Geburten 2003, 2006, 2011 - Status nach Papillomresektion genital circa 2001 bei HPV-Infekt anam nestisch - Tierhaarallergie anamnestisch - grenzwertiger Vitamin B12-Mangel und Vitamin D3-Mangel</w:t>
      </w:r>
    </w:p>
    <w:p>
      <w:r>
        <w:rPr>
          <w:b/>
        </w:rPr>
        <w:t>E. 3.1.2</w:t>
      </w:r>
    </w:p>
    <w:p>
      <w:r>
        <w:t>Im rheumatologischen Teilgutachten wurde ausgeführt, die Explorandin klage über anhaltende Schmerzen im Kreuz- sowie im Gesässbereich. Die Schmerzen seien aufsteigend bis hin zum Nacken und weiter zum Hinterhaupt- und Kopf bereich. Sie sei dauernd auf Schmerzmedikamente angewiesen. Diese würden eine gewisse Linderung bringen. Das anhaltende Sitzen sei wegen der Rücken schmerzen auf fünf Minuten begrenzt, dann müsse sie aufstehen und umher gehen. Sie könne auch weder anhaltend gehen noch stehen (Urk. 6/52 S. 19-20).</w:t>
      </w:r>
    </w:p>
    <w:p>
      <w:r>
        <w:t>Während der Anamneseerhebung könne die Explorandin kurze Zeit sitzen, dann müsse sie die Position wechseln und aufstehen. Sie hinke mit dem linken Fuss, links sei auch der Einbeinstand schmerzbedingt nicht möglich. Sowohl der Fersenstand und –gang sowie der Zehenstand und –gang könnten aufgrund der Schmerzen im linken Fuss nicht durchgeführt werden. Der Schulterstand sei symmetrisch. Die Beweglichkeit des Achsenskeletts sei im lumbalen Abschnitt eingeschränkt. Die Sacroiliacalgelenke seien beidseits klopf- und druckdolent. Die Mennell-Zeichen seien beidseits positiv. Auch im Bereich der peripheren Gelenke bestünden Beweglichkeitseinschränkungen (Urk. 6/52 S. 21-26).</w:t>
      </w:r>
    </w:p>
    <w:p>
      <w:r>
        <w:t>Zusammenfassend bestehe ein komplexes Krankheitsbild. Zum einen würden sich am Achsenskelett Zeichen einer axialen Spondyloarthritis finden. Zum anderen sei von einer peripheren Gelenkbeteiligung, aktuell mit Polyarthralgien und von einer Enthesitis im Bereich der Fersen auszugehen (Urk. 6/52 S. 26).</w:t>
      </w:r>
    </w:p>
    <w:p>
      <w:r>
        <w:rPr>
          <w:b/>
        </w:rPr>
        <w:t>E. 3.1.3</w:t>
      </w:r>
    </w:p>
    <w:p>
      <w:r>
        <w:t>Im psychiatrischen Teilgutachten wurde ausgeführt, die Explorandin klage über starke Schmerzen und über Kraftlosigkeit. Sie habe im ganzen Körper Schmer zen. Diese könne sie nicht charakterisieren. Sie könne nie tief schlafen. Wegen der Schmerzen müsse sie in der Nacht immer wieder die Position wechseln. Auch könne sie oft sehr lange nicht einschlafen. Sie habe Kopf- und Augen schmerzen und sei sehr angespannt (Urk. 6/52 S. 30-31).</w:t>
      </w:r>
    </w:p>
    <w:p>
      <w:r>
        <w:t>Die Bewusstseinslage der Explorandin sei klar und ungestört. Die Orientierung sei örtlich und zeitlich vollständig gegeben. In der Psychomotorik sei sie zu Beginn des Gesprächs gehemmt. Dies ändere sich jedoch im Laufe des Ge sprächs. Im Kontaktverhalten sei sie offen, detailreich und warmherzig. Das Denken sei formal nicht beeinträchtigt. Es seien weder Wahrneh mungs stö rung en noch Ich-Störungen erkennbar. In der Stimmung wirke sie zuerst gedrückt, werde jedoch im Verlauf des Gesprächs lebendig und mitteilungsbereit. Die mnestischen Funktionen seien schwierig zu beurteilen. Die Explorandin gebe an, Gedächtnisprobleme zu haben. Wahrscheinlich sei sie jedoch den Umgang mit Zahlen einfach nicht gewohnt (Urk. 6/52 S. 34).</w:t>
      </w:r>
    </w:p>
    <w:p>
      <w:r>
        <w:t>Der Schweregrad der psychiatrischen Erkrankung sei aufgrund der Inkonsi sten zen im Verhalten schwierig zu bestimmen. Es sei von einer teilweise erhaltenen Funktionsfähigkeit im Haushalt auszugehen. Es handle sich wohl um eine lediglich leichte bis mittelgradige Einschränkung der psychischen Funktions fähigkeit von maximal 50 % (Urk. 6/52 S. 37).</w:t>
      </w:r>
    </w:p>
    <w:p>
      <w:r>
        <w:rPr>
          <w:b/>
        </w:rPr>
        <w:t>E. 3.1.4</w:t>
      </w:r>
    </w:p>
    <w:p>
      <w:r>
        <w:t>In der interdisziplinären Zusammenfassung wurde zur Arbeitsfähigkeit der Ver sicherten festgehalten, für mittelschwere und schwere Arbeiten sei sie seit dem 30. September 2012 vollständig arbeitsunfähig. In einer angepassten, körperlich leichten Tätigkeit mit der Möglichkeit der Zeiteinteilung und Einteilung des Arbeitsablaufes sei sie zu 30 % arbeitsfähig. Diese Einschränkungen seien rheumatologisch und psychiatrisch begründet (Urk. 6/52 S. 44).</w:t>
      </w:r>
    </w:p>
    <w:p>
      <w:r>
        <w:rPr>
          <w:b/>
        </w:rPr>
        <w:t>E. 3.2</w:t>
      </w:r>
    </w:p>
    <w:p>
      <w:r>
        <w:t>Das Gutachten vermag zu überzeugen. Es beruht auf sorgfältigen und allseiti gen Untersuchungen (Urk. 6/52 S. 15-16, S. 21-26, S. 33-35 ), berück sichtigt die geklagten Beschwerden (Urk. 6/ 52 S. 18-21, S. 30-33 ) und ist in Kenntnis der relevanten Vorakten abgegeben worden (Urk. 6/52 S. 5-11 ). Damit steht mit dem im Sozialversicherungsrecht massgebenden Beweisgrad der überwiegenden Wahrscheinlichkeit fest, dass der Beschwerdeführerin eine leidensangepasste Tätigkeit mit einem Beschäftigungsgrad von 30 % zumutbar ist. 4. 4.1</w:t>
      </w:r>
    </w:p>
    <w:p>
      <w:r>
        <w:t>Die Beschwerdegegnerin qualifizierte die Versicherte als teilerwerbstätige Person mit einem Beschäftigungsgrad von 50 %, welche daneben mit einem Pensum von 50 % im Aufgabenbereich tätig ist (Urk. 2).</w:t>
      </w:r>
    </w:p>
    <w:p>
      <w:r>
        <w:t>Anlässlich der Haushaltsabklärung vom 16. November 2016 gab die Beschwer de führerin an, sie würde bei guter Gesundheit mit einem Beschäftigungsgrad von 50 % arbeiten, da die Familie aus finanziellen Gründen auf dieses Ein kommen angewiesen wäre. Die restlichen 50 % würde sie sich um den Haushalt und die Kinder kümmern. Die Kinder seien noch klein und sie wolle für sie da sein (Urk. 6/55 S. 5). Aus den Akten geht indessen hervor, dass die Be schwer de führerin noch nie mehr als 35 % arbeitete (Urk. 6/55 S. 5). Dem IK-Auszug kann entnommen werden, dass sie im Jahr 2002, d.h. ein Jahr bevor ihr erstes Kind zur Welt kam, ein Jahreseinkommen von Fr. 29‘005.-- erwirtschaftete (Urk. 6/8). Bereits damals arbeitete sie demnach in einem tiefen Teilzeitpensum, obwohl sie keine Kinderbetreuung zu leisten hatte und ihr Ehemann und sie gemäss eige n en Aussagen auf ein höheres Einkommen angewiesen gewesen wären (Urk. 6/52 S. 29). Vor diesem Hintergrund erscheint fraglich, ob die Beschwerdeführerin bei guter Gesundheit neben der Kinderbetreuung nun mit einem Beschäfti gungs grad von 50 % erwerbstätig wäre. 4.2</w:t>
      </w:r>
    </w:p>
    <w:p>
      <w:r>
        <w:t>Diese Frage kann indes offen gelassen werden, da auch unter der grosszügigen Annahme, dass die Beschwerdeführerin ohne Gesundheitsschaden mit einem Be schäftigungsgrad von 50 % erwerbstätig wäre, kein Anspruch auf eine Inva lidenrente besteht, wie nachfolgende Ausführungen zeigen. 5. 5.1</w:t>
      </w:r>
    </w:p>
    <w:p>
      <w:r>
        <w:t>Bei Versicherten, die nur zum Teil erwerbstätig sind oder die unentgeltlich im Betrieb des Ehegatten oder der Ehegattin mitarbeiten, wird für diesen Teil die Invalidität nach Art. 16 ATSG festgelegt. Waren sie daneben auch im Auf gaben 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 grad entsprechend der Behinderung in beiden Bereichen zu bemessen ( Art. 28a Abs. 3 IVG; gemischte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 liditätsgrad bestimmen lässt (sog. allgemeine Methode des Einkommens ver gleich s; BGE 130 V 343 E. 3.4.2 mit Hinweisen). 5.2.2</w:t>
      </w:r>
    </w:p>
    <w:p>
      <w:r>
        <w:t>Für die Bemessung des Valideneinkommens ist entscheidend, was die versi cherte Person im relevanten Zeitpunkt nach dem Beweisgrad der überwie genden Wahrscheinlichkeit als Gesunde tatsächlich erzielen würde. Die Ermittlung des Valideneinkommens muss so konkret wie möglich erfolgen. Da die bisherige Tätigkeit ohne Gesundheitsschaden erfahrungsgemäss fort gesetzt worden wäre, ist in der Regel vom letzten Einkommen auszugehen, das vor Eintritt der Gesundheitsbeeinträchtigung erzielt wurde (SVR 2008 IV Nr. 35 S. 118 E. 3.3.3).</w:t>
      </w:r>
    </w:p>
    <w:p>
      <w:r>
        <w:t>Die Beschwerdeführerin war bei Eintritt des Gesundheitsschadens als Reini gungsmitarbeiterin tätig. Auf ihrer Anmeldung zum Bezug von IV-Leistungen gab sie an, seit drei Jahren bei ihrem jetzigen Arbeitgeber mit einem Be schäf ti gungsgrad von 30 % beschäftigt zu sein und zurzeit ein monatliches Ein kommen von Fr. 1‘038.-- zu erzielen (Urk. 6/30 S. 5). Aus ihrem IK-Auszug geht hervor, dass sie im Jahr 2011 bei diesem Arbeitgeber ein Jahreseinkommen von Fr. 14‘347.-- erwirtschaftete (Urk. 6/34 S. 1). Daneben verrichtete sie offen sicht lich weitere kleinere Arbeitseinsätze (Urk. 6/34), weshalb es gerechtfertigt erscheint, zu ihren Gunsten für die Bestimmung des Valideneinkommens auf die Tabellenlöhne gemäss den vom Bundesamt für Statistik periodisch herausge gebenen Lohnstruk turerhebungen (LSE) zurückzugreifen. Dabei ist auf den Lohn für Reinigungspersonal und Hilfskräfte abzustellen und somit von einem stand ardisierten monatlichen Einkommen von Fr. 4‘ 0</w:t>
      </w:r>
    </w:p>
    <w:p>
      <w:r>
        <w:rPr>
          <w:b/>
        </w:rPr>
        <w:t>E. 3.3</w:t>
      </w:r>
    </w:p>
    <w:p>
      <w:r>
        <w:t>in fine).</w:t>
      </w:r>
    </w:p>
    <w:p>
      <w:r>
        <w:t>Bei der Bestimmung der im konkreten Fall anwendbaren Invaliditätsbe mes sun gs methode und damit der Beantwortung der entscheidenden Statusfrage handelt es sich um eine hypothetische Beurteilung, die auch hypothetische Willens entscheidungen der versicherten Person berücksichtigen muss. Dies gilt auch für die Frage, in welchem Ausmass die versicherte Person ohne gesundheitliche Beein trächtigung erwerbstätig wäre. Diese inneren Tatsachen sind indessen einer direkten Beweisführung nicht zugänglich und müssen in aller Regel aus äusseren Indizien erschlossen werden. Die Beurteilung hypothetischer Gescheh ens abläufe ist eine Tatfrage, soweit sie auf Beweiswürdigung beruht, selbst wen n darin auch Schlussfolgerungen aus der allgemeinen Lebenserfahrung mit be rück sichtigt werden. Rechtsfragen sind hingegen Folgerungen, die aus schliess lich – losgelöst vom konkreten Sachverhalt – auf die allgemeine Lebenserfahrung gestützt werden oder die Frage, ob aus festgestellten Indizien mit Recht auf bestimmte Rechtsfolgen geschlossen worden ist (vgl. Urteile des Bundesgerichts 9C_287/2013 vom 8. November 2013 E.</w:t>
      </w:r>
    </w:p>
    <w:p>
      <w:r>
        <w:rPr>
          <w:b/>
        </w:rPr>
        <w:t>E. 3.5</w:t>
      </w:r>
    </w:p>
    <w:p>
      <w:r>
        <w:t>und 8C_511/2013 vom 30. Dezem ber 2013, je mit Hinweisen).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 nnen (BGE 125 V 256 E. 4 mit Hinweisen; AHI 2002 S. 70 E. 4b/cc).</w:t>
      </w:r>
    </w:p>
    <w:p>
      <w:r>
        <w:rPr>
          <w:b/>
        </w:rPr>
        <w:t>E. 12</w:t>
      </w:r>
    </w:p>
    <w:p>
      <w:r>
        <w:t>auszugehen (LSE 2012, S. 4 5, Tabelle TA1 7 , Ziff. 91 ) .</w:t>
      </w:r>
    </w:p>
    <w:p>
      <w:r>
        <w:t>Auf gerechnet auf die durch schnittliche betriebs übliche Arbeitszeit von 41,7 Stun den pro Woche (vgl. Bundesamt für Statistik, Betriebsübliche Arbeitszeit nach Wirtschaftsabtei lungen, A-S) und angepasst an die Entwicklung der Nominal löhne für weib liche Arbeitskräfte von 2‘630 Punk ten im Jahr 2012 auf 2‘ 709 Punkte im Jahr 201 6</w:t>
      </w:r>
    </w:p>
    <w:p>
      <w:r>
        <w:t>(vgl. die auf der Website des Bundesamtes für Statistik [www.bfs.admin.ch] unter „Statistiken finden“ unter der Rubrik „03 – Arbeit und Erwerb“ und der Unterrubrik „Löhne, Erwerbsein kom men und Arbeits kosten“ publizierten Lohnentwick lungsdaten) ergibt dies bei einem Beschäfti gungsgrad von 50 % ein Bruttoeinkommen von rund Fr. 25‘ 849 .-- (Fr. 4‘ 0 12.-- / 40 x 41,7 x 12 / 2 ‘ 630 x 2 ‘709 x 0,5). Damit ist dem Einkom mensvergleich ein Valideneinkommen in dieser Höhe zugrunde zu legen. 5.2.3</w:t>
      </w:r>
    </w:p>
    <w:p>
      <w:r>
        <w:t>Für die Bestimmung des Invalideneinkommens können nach der Recht 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 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Das Abstellen auf Lohnstatistik en erfolgt bloss subsidiär, das heisst diese dürfen nur dann beigezogen werden , wenn eine Ermittlung des Inva lideneinkommens aufgrund und nach Massgabe der konkreten Gegeben 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 zuge hörigkeit, Nationalität oder Aufenthaltskategorie sowie Beschäftigungsgrad Aus 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Für die Bestimmung des Invalideneinkommens ist vorliegend ein statistischer Tabellenlohn heranzuziehen. Angesichts der Ausbildung der Beschwerde füh rerin ist auf den Lohn für Hilfsarbeiten (Zentralwert), Kompetenzniveau 1, abzustellen und somit von einem standardisierten monatlichen Einkommen von Fr. 4‘112.- - auszugehen (LSE 2012, S. 35, Tabelle TA1, TOTAL, Kompe tenzniveau 1). Auf gerechnet auf die durchschnittliche betriebsübliche Arbeitszeit von 41,7 Stun den pro Woche (vgl. Bundesamt für Statistik, Betriebsübliche Arbeitszeit nach Wirtschaftsabteilungen, A-S) und angepasst an die Entwicklung der Nominal löhne für weibliche Arbeitskräfte von 2‘630 Punk ten im Jahr 2012 auf 2‘ 709 Punkte im Jahr 201 6</w:t>
      </w:r>
    </w:p>
    <w:p>
      <w:r>
        <w:t>(vgl. die auf der Website des Bundesamtes für Statistik [www.bfs.admin.ch] unter „Statistiken finden“ unter der Rubrik „03 – Arbeit und Erwerb“ und der Unterrubrik „Löhne, Erwerbseinkom men und Arbeits kos ten“ publizierten Lohnentwick lungsdaten) ergibt dies bei einem Beschäfti gungs grad von 3 0 %, welcher der Beschwerdeführerin nach der gutachterlichen Beur teilung zumutbar ist, ein Bruttoeinkommen von rund Fr. 15‘896.-- (Fr. 4‘112.-- / 40 x 41,7 x 12 / 2 ‘ 630 x 2 ‘709 x 0, 3 ).</w:t>
      </w:r>
    </w:p>
    <w:p>
      <w:r>
        <w:t>Entgegen der Ansicht der Beschwerdeführerin rechtfertigt der Umstand, dass sie lediglich mit einem Teilzeitpensum erwerbstätig sein kann, kein Abzug vom Tabellenlohn, da sich bei Frauen Teilzeitbeschäftigung tendenziell sogar eher lohnerhöhend auswirkt (vgl. Urteil des Bundesgerichts I 575/00 vom 9. Mai 2011). Gleiches gilt für die geringe Berufserfahrung. Diese spielt bei Hilfsar beits tätigkeiten im untersten Kompetenzniveau lediglich eine unbedeutende Rolle, weshalb unter diesem Titel kein Abzug vorgenommen werden kann (vgl. Urteil des Bundesgerichts 8C_805/2016 vom 22. März 2017 E. 3.3). Einfache und repe titive Tätigkeiten erfordern sodann weder gute Sprachkenntnisse noch ein be son deres Bildungsniveau, weshalb ihr aus diesem Grund ebenfalls kein Abzug gewährt werden kann (vgl. Urteil des Bundesgerichts 9C_808/2015 E. 3.4.2 vom 29. Februar 2016). 5.2.4</w:t>
      </w:r>
    </w:p>
    <w:p>
      <w:r>
        <w:t>Bei einem Invalideneinkommen von Fr. 15‘ 896 . -- resultiert im Vergleich zum Valideneinkommen von Fr. 25‘849.-- eine Erwerbseinbusse von Fr. 9‘953.--, wa s einer Einschränkung von 38,5 % und einem gewichteten Teilinvaliditätsgrad von rund 19 % (0.5 x 38,5 %) entspricht. 5.3 5.3.1</w:t>
      </w:r>
    </w:p>
    <w:p>
      <w:r>
        <w:t>Die Arbeitsunfähigkeit im Sinne von Art. 28 Abs. 1 lit. b IVG entspricht der Einbusse an funktionellem Leis tungsvermögen im bisherigen Beruf oder Aufgabenbereich ( Art. 6 ATSG; BGE 105 V 156 E. 2a). Bei der Bemessung der Invalidität von im Haushalt tätigen Versicherten ist die Schadenminderungspflicht von erheblicher Relevanz. Nach der Rechtsprechung ist dabei vom Grundsatz auszugehen, dass einem Leistungs ansprecher im Rahmen der Schadenminderungspflicht Massnahmen zuzumuten sind, die ein vernünftiger Mensch in der gleichen Lage ergreifen würde, wenn er keinerlei Entschädigung zu erwarten hätte. Für die im Haushalt tätigen Versi cherten bedeutet dies, dass sie Verhaltensweisen zu entwickeln haben, welche die Auswirkungen der Behinderung im hauswirtschaftlichen Bereich reduzieren und ihnen eine möglichst vollständige und unabhängige Erledigung der Haus haltarbeiten ermöglichen. Kann die versicherte Person wegen ihrer Behinderung gewisse Haushaltarbeiten nur noch mühsam und mit viel höherem Zeitaufwand erledigen, so muss sie in erster Linie ihre Arbeit einteilen und in üblichem Um fang die Mithilfe von Familienangehörigen in Anspruch nehmen. Ein inva lidi tätsbedingter Ausfall darf bei im Haushalt tätigen Personen nur insoweit ange 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 täts bemessung bei einer Hausfrau zu berücksichtigende Mithilfe von Familien an gehörigen geht daher weiter als die ohne Gesundheitsschädigung üblicherweise zu erwartende Unterstützung. Geht es um die Mitarbeit von Familien ange hörigen, ist danach zu fragen, wie sich eine vernünftige Familiengemeinschaft einrichten würde, wenn keine Versicherungsleistungen zu erwarten wären. Da bei darf nach der Rechtsprechung unter dem Titel der Schaden minde rungs pflicht nicht etwa die Bewältigung der Haushalttätigkeit in einzelnen Funk 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 er Kommentar, 3. Aufl., Basel 2006, N 9 zu Art. 272 ZGB; Bräm/Hasenböhler, Zürcher Kommentar, 3. Aufl., Zürich 1998, N 168 zu Art. 159 ZGB), an der Schadenminderungspflicht der im Haushalt beschäftigten Versicherten nichts zu ändern. Denn wie auch im Erwerbsbereich darauf abzustellen ist, ob die ver bleibende Erwerbsfähigkeit auf einem ausgeglichenen Arbeitsmarkt grundsät z 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Urteil des Bundesgerichts 8C_729/2009 vom 3 0. November 2009 E. 4.1-3). 5.3.2</w:t>
      </w:r>
    </w:p>
    <w:p>
      <w:r>
        <w:t>Im Abklärungsbericht vom 24. Februar 2017 wurde festgehalten, die Beschwer deführerin sei in ihrem Aufgabenbereich zu 22,7 % eingeschränkt (Urk. 6/55 S.</w:t>
      </w:r>
    </w:p>
    <w:p>
      <w:r>
        <w:t>9). Die Beschwerdeführerin macht zum einen geltend, es sei im Bericht zu Unrecht nicht berücksichtigt worden, dass ihr Ehemann nicht mehr in der Fami lienwohnung lebe, weshalb ihn keine Schadenminderungspflicht treffe. Zum andern dürfe auf den Bericht nicht abgestellt werden, weil im Z.___-Gutachten eine Einschränkung von 50 % festgestellt worden sei. Gemäss bundesge richt licher Rechtsprechung sei bei psychiatrischen Leiden der ärztlichen Einschätz ung Vorrang zu geben (Urk. 1 S. 3).</w:t>
      </w:r>
    </w:p>
    <w:p>
      <w:r>
        <w:t>Die Beschwerdeführerin ist verheiratet (Urk. 6/30 S. 3), was von ihr auch nicht bestritten wird. Während der Ehedauer unterstehen die Ehegatten der Bei stands pflicht im Sinne von Art. 159 Abs. 2 und 3 ZGB. Diese gilt unabhängig von der Wohnsituation der Ehegatten. Die Schadenminderungspflicht des Ehegatten ist Teil der Beistandspflicht, weshalb die Abklärungsperson zu Recht von einer bestehenden Schadenminderungspflicht des Ehegatten ausging. Abgesehen davon geht aus den Unterlagen hervor, dass er täglich bei der Beschwerdeführerin weilt und ihr nicht nur im Haushalt, sondern auch bei der Kinderbetreuung von grosser Hilfe ist (Urk. 6/55 S. 4, 6/52 S. 33). Der Einwand der Beschwer de führerin geht daher fehl.</w:t>
      </w:r>
    </w:p>
    <w:p>
      <w:r>
        <w:t>Wie die Beschwerdeführerin richtig ausführt, ist bei der Beurteilung der Ein schränkung von psychisch Erkrankten im Haushalt in der Regel den ärztlichen Stellungnahmen mehr Gewicht einzuräumen als dem Bericht über die Haus haltsabklärung, wenn die Einschätzungen der Abklärungsperson und des psy chia trischen Gutachters erheblich voneinander abweichen (vgl. Urteil des Bun des gerichts 8C_229/2012 vom 17. September 2012). Im Z.___-Gutachten wurde im psychiatrischen Teilgutachten festgehalten, der Schweregrad der psychia trischen Erkrankung könne aufgrund der Inkonsistenzen im Verhalten der Be schwerdeführerin nur schwer festgestellt werden. Es sei davon auszugehen, dass im Haushalt eine teilweise erhaltene Funktionsfähigkeit vorliege. Es handle sich deshalb um eine lediglich leichte bis mittelgradige Einschränkung der psy chi schen Funktionsfähigkeit von höchstens 50 % (Urk. 6/52 S. 37). Die Abklä rungs person kam zum Schluss, die Beschwerdeführerin sei im Haushalt ins gesamt um 22,7 % eingeschränkt (Urk. 6/55 S. 9). Dabei führte sie detailliert und nachvollziehbar aus, worin die Einschränkung bestehe und inwiefern diese durch die zumutbare Mitarbeit der Kinder und des Ehemannes kompensiert werden könne (Urk. 6/55 S. 7-9). Zwischen der Einschätzung der Abklä rungs person und derjenigen des begutachtenden Psychiaters besteht daher kein ent scheidender Widerspruch. Im psychiatrischen Teilgutachten wurde auf eine leicht- bis mittelgradige Einschränkung verwiesen, die sich im Abklärungsbericht wieder findet. In diesem wurde zudem die Schadenminderungspflicht der Fami lien angehörigen berücksichtigt, was der bundesgerichtlichen Rechtsprechung ent spricht. Es ist daher nicht zu beanstanden, dass die IV-Stelle unter Berück sichtigung beider Berichte von einer Einschränkung von 22,7 % im Aufgaben bereich ausging. 5.3.3</w:t>
      </w:r>
    </w:p>
    <w:p>
      <w:r>
        <w:t>Aufgrund der errechneten Einschränkung im Aufgabenbereich ergibt sich ein ge wichteter Teilinvaliditätsgrad von 11 % (0,5 x 22,7 %). 5.4</w:t>
      </w:r>
    </w:p>
    <w:p>
      <w:r>
        <w:t>Werden die beiden Betätigungsfelder gesamthaft betrachtet, resultiert ein renten ausschliessender Invaliditätsgrad von rund 30 % ( 19 % + 11 %). 5.5</w:t>
      </w:r>
    </w:p>
    <w:p>
      <w:r>
        <w:t>Nach dem Gesagten ist die Verfügung vom 6. April 2017 nicht zu beanstanden, weshalb die Beschwerde abzuweisen ist. 6.</w:t>
      </w:r>
    </w:p>
    <w:p>
      <w:r>
        <w:t>Die Kosten des Verfahrens sind auf Fr. 800 .-- festzulegen und ausgangsge mäss von der Beschwerdeführerin zu tragen (Art. 69 Abs. 1 bis IVG).</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