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IV.2017.00440 vom 15. Juni 2017</w:t>
      </w:r>
    </w:p>
    <w:p>
      <w:r>
        <w:t>ZH Sozialversicherungsgericht, 2017-06-15, DE</w:t>
      </w:r>
    </w:p>
    <w:p>
      <w:r>
        <w:rPr>
          <w:b/>
        </w:rPr>
        <w:t xml:space="preserve">Quelle: </w:t>
      </w:r>
      <w:r>
        <w:t>https://mcp.opencaselaw.ch/entscheid/zh_sozialversicherungsgericht_IV.2017.00440</w:t>
      </w:r>
    </w:p>
    <w:p>
      <w:r>
        <w:t>FR: ZH_SOZIALVERSICHERUNGSGERICHT IV.2017.00440 du 15 juin 2017</w:t>
      </w:r>
    </w:p>
    <w:p>
      <w:r>
        <w:t>IT: ZH_SOZIALVERSICHERUNGSGERICHT IV.2017.00440 del 15 giugno 2017</w:t>
      </w:r>
    </w:p>
    <w:p>
      <w:pPr>
        <w:pStyle w:val="Heading2"/>
      </w:pPr>
      <w:r>
        <w:t>Erwägungen</w:t>
      </w:r>
    </w:p>
    <w:p>
      <w:r>
        <w:rPr>
          <w:b/>
        </w:rPr>
        <w:t>E. 1</w:t>
      </w:r>
    </w:p>
    <w:p>
      <w:r>
        <w:t>Die 1972 geborene X.___ , welche in ihrem Heimatland eine Busi ness- und Marketing- Sales -Ausbildung absolviert hatte, arbeitete in der Schweiz ab dem 1. Oktober 2009 als Lagermitarbeiterin in einer Firma für Medizinaltechnik in einem Vollzeitpensum. Am 16. September 2014 (Eingangs datum) meldete sie sich unter Hinweis auf die Folgen eines im Oktober 2013 erlittenen Auffahrunfalls (Rückenschmerzen) bei der Soz ialversiche rungs anstalt des Kan tons Zürich, I V-Stelle, zum Bezug von Leistun gen der Invalidenversi cheru ng an (Urk. 6/2 und Urk. 6/37 ). Die IV-Stelle zog die Akten der Suva bei ; aus diesen ergab sich, dass die Suva am 13. Dezember 2014 die Einstellung der Versicherungsleistungen per 31. Dezember 2014 verfügt hatte (Urk. 6/6/1-172 und Urk. 6/23 f., insbesondere Urk. 6/24/3-4). Die Arbeitsstelle wurde der Versi cherten im Januar 2015 per 31. März 2015 gekündigt (Urk. 6/25/9). Am 18. Fe bruar 2015 teilte die IV-Stelle der Versicherten mit, dass die Arbeitsver mittlung abgeschlossen werde, da sie auf Unterstützung bei der Stellensuche verzichtet habe (Urk. 6/26). In der Folge zog d ie IV-Stelle erneut die Akten der Suva (Urk. 6/33/1-117) sowie die Akten der Krankentaggeldversicherung (Urk. 6/36/1 4) bei. Sie klärte sodann die erwerblichen und medizinischen Ver hältnisse ab .</w:t>
      </w:r>
    </w:p>
    <w:p>
      <w:r>
        <w:t>Die Suva wies die von der Versicherten gegen die Einstellungsverfügung vom 13. Dezember 2014 erhobene Einsprache mit Entscheid vom 22. Juli 2015 ab (Urk. 6/47; vgl. auch die erneut eingereichten Suva-Akten [Urk. 6/48/1-266]). Am 14. September 2015 (Urk. 6/55) zog die IV-Stelle die Akten der Krankentag geldversicherung , welche eine ärztliche Untersuchung der Versicherten bei Dr. Y.___ , Facharzt für Orthopädie und Traumatologie, veranlasst hatte, erneut bei (Urk. 6/56/1-31). A us diesen ergab sich, dass die Krankentaggeldver sicherung die Versicherte am 26. August 2015 darüber informierte, aufgrund des Ergebnisses der ärztlichen Untersuchung (Urk. 6/56/8 18) nur noch Leistun gen bis am 30. November 2015 zu erbringen (Urk. 6/56/30 f.). Eine von der IV-Stelle erneut in die Wege geleitete Arbeitsvermittlung wurde am 28. Januar 2016 abgeschlossen, da die Versicherte per 1. Februar 2016 beziehungsweise 1. März 2016 eine Tätigkeit aufgenommen hatte ( Urk. 6/74 und U rk. 6/77). Nach durchgeführtem Vorbescheidverfahren (Vorbescheid vom 2. November 2016 [Urk. 6/83]; Einwand vom 12. Dezember 2016 [Urk. 6/89, Urk. 6/93 f.]) verneinte die IV-Stelle mit Verfügung vom 8. März 2017 einen Leistungsanspruch der Versicherten (Urk. 2 [= Urk. 6/99]).</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 2.</w:t>
      </w:r>
    </w:p>
    <w:p>
      <w:r>
        <w:rPr>
          <w:b/>
        </w:rPr>
        <w:t>E. 2</w:t>
      </w:r>
    </w:p>
    <w:p>
      <w:r>
        <w:t>Dagegen erhob die Versicherte mit Eingabe vom 24. April 2017 Beschwerde und beantragte, die angefochtene Verfügung sei aufzuheben , und es seien ihr die gesetzlichen Leistungen auszurichten; eventuell sei eine medizinische Begut achtung zu veranlassen (Urk. 1). Mit Beschwerdeantwort vom 30. Mai 2017 (Urk. 5) schloss die Beschwerdegegnerin auf Abweisung der Beschwerde (Urk. 5), was der Beschwerdeführerin mit Verfügung vom 1. Juni 2017 ange zeigt wurde (Urk. 7).</w:t>
      </w:r>
    </w:p>
    <w:p>
      <w:r>
        <w:rPr>
          <w:b/>
        </w:rPr>
        <w:t>E. 2.1</w:t>
      </w:r>
    </w:p>
    <w:p>
      <w:r>
        <w:t>Im angefochtenen Entscheid erwog die Beschwerdegegnerin im Wesentlichen, die Beschwerdeführerin leide immer wieder an Rückenschmerzen . Spätestens seit Januar 2015 bestehe jedoch weder in der ehemaligen Tätigkeit als Lager mitarbeiterin noch in einer anderen angepassten Tätigkeit eine Einschränkung der Arbeitsfähigkeit. Damit liege kein invalidisierender Gesund heits schaden vor. Das im Einwandverfahren eingereichte Parteigutachten von Dr. Z.___ erweise sich als nicht nachvollziehbar (Urk. 2).</w:t>
      </w:r>
    </w:p>
    <w:p>
      <w:r>
        <w:rPr>
          <w:b/>
        </w:rPr>
        <w:t>E. 2.2</w:t>
      </w:r>
    </w:p>
    <w:p>
      <w:r>
        <w:t>Demgegenüber machte die Beschwerdeführer in geltend, Dr. Y.___ habe in seiner Beurteilung zuhanden der Krankentaggeldversicherung eine HWS-Distorsion diagnostiziert, die weitergehenden Schäden der Bandscheibe und der Wirbel säule jedoch ausser Acht gelassen. Es sei sodann nicht einzusehen, weshalb seiner Beurteilung eine höhere Objektivität beigemessen werde als der Beurtei lung des Hausarztes Dr. A.___ . Dr. Y.___ stehe in einem wirtschaftlich relevan ten Auftragsverhältnis zur Krankentaggeldversicherung. Das Privatgutachten von Dr. Z.___ erweise sich demgegenüber als nachvollziehbar und schlüssig. Beim Vorliegen der Diagnose eines Schleudertraumas könne ausserdem nicht auf eine Prüfung der Standardindikatoren verzichtet werden (Urk. 1). 3.</w:t>
      </w:r>
    </w:p>
    <w:p>
      <w:r>
        <w:rPr>
          <w:b/>
        </w:rPr>
        <w:t>E. 3</w:t>
      </w:r>
    </w:p>
    <w:p>
      <w:r>
        <w:t>Die von der Versicherten gegen den Einpracheentscheid der Suva vom 22. Juli 2015 (Urk. 6/47) beim hiesigen Gericht erhobene Beschwerde vom 9. September 2015 wurde mit heutigem Urte il abgewiesen (vgl. Prozess Nr. UV.2015.00161 ).</w:t>
      </w:r>
    </w:p>
    <w:p>
      <w:r>
        <w:t>Das Gericht zieht in Erwägung: 1.</w:t>
      </w:r>
    </w:p>
    <w:p>
      <w:r>
        <w:rPr>
          <w:b/>
        </w:rPr>
        <w:t>E. 3.1</w:t>
      </w:r>
    </w:p>
    <w:p>
      <w:r>
        <w:t>Dr. med. A.___ , Facharzt FMH für Allgemeine Innere Medizin, hielt in seinem Bericht vom 6. Mai 2015 die folgenden Diagnosen fest (Urk. 6/34 /1 ): - C6-Radikulopathie bei Bandscheibenvorfall C5/6 mediolateral</w:t>
      </w:r>
    </w:p>
    <w:p>
      <w:r>
        <w:t>linksbe tont - Status nach Autounfall mit HWS-Distorsionstrauma am 18.10.2013 - Mikroadenom d er Adenoh ypophyse Er führte sodann aus, eine Tätigkeit sei zu 50 % möglich, wenn keine Gewichte bewegt werden müssten (Urk. 6/34/2).</w:t>
      </w:r>
    </w:p>
    <w:p>
      <w:r>
        <w:rPr>
          <w:b/>
        </w:rPr>
        <w:t>E. 3.2</w:t>
      </w:r>
    </w:p>
    <w:p>
      <w:r>
        <w:t>Im Bericht der Universitätsklinik B.___ vom 15. Mai 2015 wurden die bereits bekannten Diagnosen als „ Diagnosen ohne Auswirkung auf die Arbeitsfä hig keit “ aufgeführt . Weiter wurde festgehalten, bei aktuell (nach durchgeführter Infiltrationstherapie) nur leichten Cervikonuchalgien sei von einer guten Prog nose auszugehen. Ein Beschwerderezidiv sei prinzipiell möglich. In diesem Fall sei, abhängig vom beschwerdefreien Intervall, gegebenenfalls eine erneute Infiltration zu planen. Bei Beschwerdepersistenz müsse eine mikrochirurgische Dekompression mit interkorporeller Fusion C5/6 erneut reevaluiert werden. Aktuell bestehe keine Arbeitsunfähigkeit. Es bestünden sodann keine körperli chen, geistigen oder psychischen Einschränkungen. Angaben zur Arbeitsfähig keit in der bisherigen Tätigkeit und zur Wiederaufnahme der bisherigen Tätig keit könnten nicht gemacht werden, da das Tätigkeitsprofil nicht bekannt sei. Zu vermeiden seien stark nackenbelastende Tätigkeiten (am Computer), empfohlen würden wechselseitige Belastungen (Urk. 6/38/6-9).</w:t>
      </w:r>
    </w:p>
    <w:p>
      <w:r>
        <w:rPr>
          <w:b/>
        </w:rPr>
        <w:t>E. 3.3</w:t>
      </w:r>
    </w:p>
    <w:p>
      <w:r>
        <w:t>Dr. A.___ bezeichnete den Gesundheitszustand der Beschwerdeführerin in sei nem Bericht vom 7. August 2015 als stationär (Urk. 6/49).</w:t>
      </w:r>
    </w:p>
    <w:p>
      <w:r>
        <w:rPr>
          <w:b/>
        </w:rPr>
        <w:t>E. 3.4</w:t>
      </w:r>
    </w:p>
    <w:p>
      <w:r>
        <w:t>Dr. Y.___ führte in seinem Bericht vom 13. August 2015 zuhanden der Krankentag geldversicherung die folgenden Diagnosen</w:t>
      </w:r>
    </w:p>
    <w:p>
      <w:r>
        <w:t>auf (Urk. 6/56/13) : - Chronisches cervikovertebrogenes Schmerzsyndrom mit lokalen Tendomy osen , aktivierten cervikothorakalen Facettenarthrosen, Inser tionstendinosen und Spannungskopfschmerzkomponente bei - Degenerationen an der HWS mit multisegmentalen Diskusprotru sionen (MRI vom 27.1. 2015, B.___ ) - cervikothorakaler Fehlstatik ( cervikale</w:t>
      </w:r>
    </w:p>
    <w:p>
      <w:r>
        <w:t>Kyphosierung , thorakale l inks konvexe Torsionsskoliose) - muskulärer Dysbalance und Insuffizienz - Status nach cervikalem Distorsionstrauma am 18.10.2013 (QTF l- ll ) - Sternocostale Irritation bei - Kontusionstrauma durch Sicherheitsgurt am 18.10.2013 - thorakale Skoliose - Haltungsinsuffizien z</w:t>
      </w:r>
    </w:p>
    <w:p>
      <w:r>
        <w:t>Dr. Y.___</w:t>
      </w:r>
    </w:p>
    <w:p>
      <w:r>
        <w:t>hielt sodann fest (Urk. 6/56/13 f.) , d ie Beschwerdeführerin klage über lokale cerv ikale Schmerzen und eine Spannungskopfschmerzkomponente. Diese seien stark belastungsabhängig. Anamnestische Hinweise auf radikuläre oder m yelopathische Komponenten würden nicht gegeben. Bei der klinischen Untersuchung ergebe sich eine schmerzhafte Funktionse inschränkung der HWS um etwa einen Viertel . Das Ma ximum der Schmerzhaftigkeit werde auf de n</w:t>
      </w:r>
    </w:p>
    <w:p>
      <w:r>
        <w:t>cervikothorakalen Übergang, auf die Dornfortsätze und Facetten in dieser Region projiziert, in geringerem Masse auf die subokzipitalen Muskelansätze und auf den Oberrand des Musculus</w:t>
      </w:r>
    </w:p>
    <w:p>
      <w:r>
        <w:t>trapezius . Radikuläre Defizite oder Irri tationen seien nicht erkenntlich und würden sich nicht provozieren lassen . Es ergebe sich eine verstärkte Rippenwölbung kranial links und ein Schultertie f stand links. Die Muskulatur sei partiell deutlich atrophiert, speziell am cervi kothorakalen Übergang links. Die paraspinöse Muskulatur sei</w:t>
      </w:r>
    </w:p>
    <w:p>
      <w:r>
        <w:t>cervikal verkürzt, eine weitere Kyphosierung der HWS sei bei Muskelverkürzung nicht möglich. Das Kerns pintomogramm der HWS vom 27. Januar 2015 stelle als Hauptbefund eine m ä ssige breitbasige</w:t>
      </w:r>
    </w:p>
    <w:p>
      <w:r>
        <w:t>Diskusprotru sion bei C5/6 mit Kyphosierung der Hals wirbelsäule dar, des weiteren leichtere Diskusprotrusionen bei C4/5 und C6/ 7. Zwar liessen sich diskogene Tangierungen beziehungsweise eine leichte Duralsackimpression und eine osteodiskäre</w:t>
      </w:r>
    </w:p>
    <w:p>
      <w:r>
        <w:t>neuroforaminale Enge mit möglicher Affektion der Wurzel C6 links im MRI erkennen. Hinweise auf relevante Kom pressionen de s Myelons oder der Radix ergäben sich jedoch nicht. Es liege somit ein chronischer Reizzu stand an der HWS vor. Dieser sei durch degenerative Pro zesse in den mittleren cervikalen Etagen, eine Fehlstellung der HWS und eine muskuläre Koordinationsstörung bei muskulärer Dysbalance und Insuffizienz bedingt . Als Hauptschmerzquellen würden sich die Ansätze der paraspinösen Muskulatur, die cervikothorakalen Facetten, die schmerzhaften Kontrakturen des Musculus</w:t>
      </w:r>
    </w:p>
    <w:p>
      <w:r>
        <w:t>trapezius , pars superi or und der paraspinösen cervikal en Musku latur identifizieren lassen . Als disponierender Faktor sei auch eine Skoliose zu sehen bei Torsion der BWS mit deu tlich verstärkter Rippenwulstbil dung links. Die Folgen eines Prellungstraumas des Sternums durch den Sicherheitsgurt müssten ohne symptomunterhaltenden Faktor längst abgeklungen sein . Es werde über Sc hmerzen im Bereich der costostern alen Gelenkverbindungen geklagt. Hierbei dürften eine sternosymphyseale Belastungshaltung (nach Brügger) und die thorakale Skoliose die dominierende schm erzunterhaltende Rolle spielen. Sodann hielt Dr. Y.___ fest (Urk. 6/56/14 f.) , e ntsprechend der wis senschaftlichen Datenlage sei von einem Abklingen der unfallbedingten Symptome innerhalb von sechs Monaten auszugeh en. Nach der aktuellen Datenlage sei ein Schleu dertrauma nicht geeignet , bei einer gesunden Bandscheibe eine Protrusio oder einen Prolaps zu erzeu gen. Insofern seien die Bandscheibenvorfälle nicht auf den Unfall zurückzuführen, sondern als unfallun abhängig zu betrachten. Dies sei den Betroffenen – wie auch im vorliegenden Fall – oft schwer zu vermitteln, da vor dem Unfall Beschwerdefreiheit bestand en habe . Zweifellos liege ein fort geschrittener Chronifizierungsprozess vor. Die früher offensichtlich sportlich sehr aktive Beschwerdeführerin habe sich zunehmend in ihren Aktivitäten ein geschränkt und könne als hochgradig dekonditioniert betrachtet werden. Eine wichtige R olle spiele offensichtlich, entsprechend den Aussagen des Ehemannes, die in seinen Augen unbefriedigende bisherige versicherungsrechtliche Klärung des Unfallzusammenhangs. Dr. Y.___ gelangte zum Schluss (Urk. 6/56/15 f.) , d ie Wiederaufn a hme einer be ruflichen Tätigkeit würde die Gesundheit der Beschwerdeführerin nicht schädigen. Sie würde im Gegenteil dem Chronifizierungsprozess entgegenwir ke n. Diese Einschätzung entspreche den aktuellen Leitlinien beim Vorgehen chronischer Schmerzen. Dr. Y.___ empfahl eine schrittweise Steigerung des Arbeitspensums bei Wiederaufnahme einer beruflichen Tätigkeit, sodass nach etwa zwei Monaten ein 100%iges Pensum erreicht werden könne. Er empfahl ein en Arbeitsplatz mit der Möglichkeit zum gelegentlichen Wechsel der Arbeits position , überwiegend im Sitzen und zeitweiligem Gehen und Stehen. Anfäng lich sollten keine Gewichte übe r 5 kg gehoben werden. Nach circ a drei Monaten wäre das Heben un d Bewegen von Gewichten von circ a 7.5 kg vorstellbar. Dr. Y.___ fügte schliesslich an (Urk. 6/56/16), b ei e inem Chronifizierungsprozess sei meistens von mehre ren fördernden Faktoren auszugehen. Im vorliegenden Fall seien als chronifizierende Elemente zur Diskussion zu stellen: ü bermässige Schmerzvermeidung, Dekonditionierung , suboptimale Therapieformen (passive und mobilisierende Massnahmen statt roborierender und stabilisierender Thera pieformen ), die für die Beschwerdeführerin aus ihrer Sicht unbefriedigende ver sicherungsrechtliche Situation bei fehlender Anerkennung ihre r Beschwerden als Unfallfolge.</w:t>
      </w:r>
    </w:p>
    <w:p>
      <w:r>
        <w:rPr>
          <w:b/>
        </w:rPr>
        <w:t>E. 3.5</w:t>
      </w:r>
    </w:p>
    <w:p>
      <w:r>
        <w:t>) anbelangt, ist darauf hinzuweisen, dass der Beschwerdeführerin darin keine längerdauernde Arbeitsunfähigkeit attestiert wurde. 4.3</w:t>
      </w:r>
    </w:p>
    <w:p>
      <w:r>
        <w:t>Nach dem Gesagten erweist sich die Beurteilung von Dr. Y.___ als nachvollzieh bar und schlüssig. Eine Begutachtung der Beschwerdeführerin in den Fachge bieten Orthopädie, Neurologie und Rheumatologie (Urk. 1 S. 6) ist deshalb nicht angezeigt. Da keine Folgen des Schleudertraumas mehr feststellbar sind (Urk. 6/56/14; vgl. auch das Urteil im Verfahren UV.2015.00161), ist auch nicht ersichtlich, weshalb die Standardindikatoren</w:t>
      </w:r>
    </w:p>
    <w:p>
      <w:r>
        <w:t>wie von der Beschwerdeführerin verlangt (Urk. 1 S. 6)</w:t>
      </w:r>
    </w:p>
    <w:p>
      <w:r>
        <w:t>zu prüfen sind. 4.4</w:t>
      </w:r>
    </w:p>
    <w:p>
      <w:r>
        <w:t>Es ist demnach mit überwiegender Wahrscheinlichkeit erstellt, dass der Beschwer de führerin e ine angepasste Tätigkeit zu 100 % zumutbar ist . Gemäss Arbeitgebe rbericht vom 28. Mai 2015 (Urk. 6/37) entsprach die bisherige Tätig keit der Beschwerdeführerin als Lagermitarbeiterin in einer Firma für Medizi naltechnik</w:t>
      </w:r>
    </w:p>
    <w:p>
      <w:r>
        <w:t>dem von Dr. Y.___ beschriebenen Belastungsprofil. Die Tätigkeit wurde überwiegend sitzend ausgeübt mit der Möglichkeit von zeitweiligem Gehen (5 %) und Stehen (10 %). Die zu tragenden oder hebenden Gewichte wurden sodann ausschliesslich als leicht (0-10 kg) taxiert (Urk. 6/37/5). Dr. Z.___ , dessen Beurteilung die Beschwerdeführerin für repräsentativ hält (Urk. 1 S. 5), erachtete erst das Heben von Lasten über 10 kg als problematisch und stufte die aktuelle Tätigkeit der Beschwerdeführerin im Restaurant als angepasst ein (Urk. 6/91/6). Es liegt daher keine Einschränkung der Arbeitsfä higkeit vor, weshalb sich auch ein Einkommensvergleich erübrigt. 5. 5.1</w:t>
      </w:r>
    </w:p>
    <w:p>
      <w:r>
        <w:t>Selbst wenn ein Einkommensvergleich vorgenommen würde, resultierte kein rentenbegründender Invaliditätsgrad von mindestens 40 %. 5.2</w:t>
      </w:r>
    </w:p>
    <w:p>
      <w:r>
        <w:t>Gemäss Arbeitgebe rbericht vom 28. Mai 2015 verdiente die Beschwerdeführerin als Lagermitarbeiterin bei der Medizinaltechnikfirma ab April 2013 einen Brut tolohn von Fr. 52‘958.-- (Urk. 6/37/2). U nter Berücksichtigung der Nominalloh nentwicklung bis ins Jahr 2015 (frühester Rentenbeginn; Indexstand 2648 [2013] auf 2686 [2015], vgl. Bundesamt für Statistik, Arbeitsmarktindikatoren 2016, T 35 Entwicklung der Nominallöhne, der Konsumentenpreise und der Reallöhne, 1976–2015, Frauen) beträgt das Valideneinkommen demnach Fr. 53‘718 . -- (Fr. 52‘958. -- :</w:t>
      </w:r>
    </w:p>
    <w:p>
      <w:r>
        <w:t>2648 x 2686). 5.3</w:t>
      </w:r>
    </w:p>
    <w:p>
      <w:r>
        <w:t>Zur Bemessung des Invalideneinkommens sind die Tabellenlöhne der Schwei-zerischen Lohnstrukturerhebung (LSE) 2012 heranzuziehen. Es ist auf den Lohn der Tabelle 1 (TA1), Kompetenzniveau 1 (einfache Tätigkeiten körperlicher oder handwerklicher Art), Total Frauen, und damit auf ein standardisiertes monatli ches Einkommen von Fr. 4‘112.-- abzustellen. Unter Berücksichtigung der durchschnittlichen Arbeitszeit im Jahr 2015 von 41,7 Stunden pro Woche (vgl. Bundesamt für Statistik, Betriebsübliche Arbeitszeit nach Wirtschaftsab teilungen, TOTAL) sowie der Nominallohnentwicklung bis ins Jahr 2015 (Indexstand 2630 [2012] auf 2686 [2015], vgl. Bundesamt für Statistik, Arbeitsmarktindikatoren 2016, T 35 Entwicklung der Nominallöhne, der Kon sumentenpreise und der Reallöhne, 1976–2015, Frauen) ergibt sich ein Jahres einkommen von Fr. 52 ‘ 536. -- (Fr. 4‘112.-- : 40 x 41,7 x 12 : 2630 x 2686). 5.4</w:t>
      </w:r>
    </w:p>
    <w:p>
      <w:r>
        <w:t>Die aus dem Einkommensvergleich resultierende Erwerbseinbusse beträgt Fr. 1 ‘ 182 .-- ( Valideneinkommen von Fr. 53‘718 . -- abzüglich Invalideneinkom men von Fr. 52 ‘ 536. --), was einer Einschränkung im Erwerbsbereich von gerun det 2 % entspricht. 6.</w:t>
      </w:r>
    </w:p>
    <w:p>
      <w:r>
        <w:t>Nach dem Gesagten erweist sich die Beschwerde als unbegründet und ist demzu folge abzuweisen. 7.</w:t>
      </w:r>
    </w:p>
    <w:p>
      <w:r>
        <w:t>Die Kosten des Verfahrens sind auf Fr. 800.-- festzulegen und ausgangsgemäss von der Beschwerdeführerin zu tragen ( Art. 69 Abs. 1 bis IVG). Das Gericht erkennt: 1.</w:t>
      </w:r>
    </w:p>
    <w:p>
      <w:r>
        <w:t>Die Beschwerde</w:t>
      </w:r>
    </w:p>
    <w:p>
      <w:r>
        <w:t>wird abgewiesen. 2.</w:t>
      </w:r>
    </w:p>
    <w:p>
      <w:r>
        <w:t>Die Gerichtskosten von Fr. 800 .-- werden der Beschwerdeführerin</w:t>
      </w:r>
    </w:p>
    <w:p>
      <w:r>
        <w:t>auferlegt.</w:t>
      </w:r>
    </w:p>
    <w:p>
      <w:r>
        <w:t>Rechnung und Einzahlungsschein werden der</w:t>
      </w:r>
    </w:p>
    <w:p>
      <w:r>
        <w:t>Kostenpflichtigen nach Eintritt der Rechtskraft zuge stellt. 3.</w:t>
      </w:r>
    </w:p>
    <w:p>
      <w:r>
        <w:t>Zustellung gegen Empfangsschein an: - Rechtsanwalt Ivo Baumann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HurstMuraro</w:t>
      </w:r>
    </w:p>
    <w:p>
      <w:r>
        <w:rPr>
          <w:b/>
        </w:rPr>
        <w:t>E. 3.6</w:t>
      </w:r>
    </w:p>
    <w:p>
      <w:r>
        <w:t>Dr. A.___ bezeichnete den Gesundheitszustand der Beschwerdeführerin auch in seinem Bericht vom 29. Juni 2016 als stationär. Sie arbeite zu 40 % in einem Restaurant und benötige 3-4 Mal pro Woche Voltaren wegen Nackenbeschwer den , welche nach der Arbeit verstärkt aufträten. Sie sei praktisch nie schmerz frei. Es bestünden keine radikulären Zeichen (Urk. 6/81).</w:t>
      </w:r>
    </w:p>
    <w:p>
      <w:r>
        <w:rPr>
          <w:b/>
        </w:rPr>
        <w:t>E. 3.7</w:t>
      </w:r>
    </w:p>
    <w:p>
      <w:r>
        <w:t>Dr. med. Z.___ , Facharzt FMH für Orthopädische Chirurgie, hielt in seiner Beurteilung vom 23. September 2016 über die von der Beschwerdeführerin ver anlasste Untersuchung fest, e ine Steigerung der momentanen Arb e itsf ähigkeit in einem Pensum von 35-50 % sei zum jetzigen Zeitpunkt nicht realistis ch. Es seien mehrere Arbei t sversuche mit gesteigertem Arbei tspensum durchgeführt worden . Diese seien jedoch misslungen, trotz des Verzicht s a uf schwere körper liche Arbeiten. Beim Arbeitsplatz sei auf die Möglichkeit zwischen willkürli chem Wechsel von sitzender, stehender und gehender Position zu achten, Dies sei bei der aktuellen Arbeitstätigk eit im Restaurant erfüllt. Das Heben von Lasten über 10 kg sollte bei der Arbeit grösstenteils vermieden werden</w:t>
      </w:r>
    </w:p>
    <w:p>
      <w:r>
        <w:t>( Urk. 6/91/ 6). Eine Steigerung der Arbeitsfähigkeit auf 100 % sei zum jetzigen Zeitpunkt aufgrund der Beschwerden nicht möglich, auch nicht in einer dem Leiden adaptierten Tätigkeit. Er könne die von Dr. Y.___ beschriebenen Schmerz quellen im Bereich der paravertebralen Muskulatur bestätigen, gehe mit ihm jedoch hinsichtlich der Frage der Unfallkausalität nicht einig (Urk. 6/91/7). 4. 4.1</w:t>
      </w:r>
    </w:p>
    <w:p>
      <w:r>
        <w:t>Im Vordergrund steht, dass Dr. Y.___ in seiner Beurteilung vom 13. August 2015 festhielt, die Beschwerdeführerin habe in der Anamnese keine Hinweise für radikuläre oder m yelopathische Komponenten geben können . Auch seien r adi kuläre Defizite oder Irritationen nicht erkenntlich und würden sich nicht provo zieren lassen . Zwar liessen sich diskogene Tangierungen beziehungsweise eine leichte Duralsackimpression und eine osteodiskäre</w:t>
      </w:r>
    </w:p>
    <w:p>
      <w:r>
        <w:t>neuroforaminale Enge mit möglicher Affektion der Wurzel C6 links im MRI erkennen. Hinweise auf rele vante Kompressionen de s Myelons oder der Radix ergäben sich jedoch nicht (Urk. 6/56/13 f. ) . Damit bestätigte Dr. Y.___</w:t>
      </w:r>
    </w:p>
    <w:p>
      <w:r>
        <w:t>die bereits von Dr. med. C.___ , Facharzt FMH für Neurologie,</w:t>
      </w:r>
    </w:p>
    <w:p>
      <w:r>
        <w:t>und Prof. Dr. med. D.___ , Facharzt FMH für Orthopädie und Unfallchirurgie, erhobenen Befunde in ihren Berichten zuhanden der Unfallversicherung. Prof. D.___ hatte im Bericht vom 28. Juli 2014 üb er die gleichentags durchgeführte kreisärztliche Untersuchung (Urk. 6/48/140-143) festgehalten, neurologische Ausfallerschei nung en könn t en weder an den oberen noch an den unteren Extremitäten festgestellt werden (Urk. 6/48/142) .</w:t>
      </w:r>
    </w:p>
    <w:p>
      <w:r>
        <w:t>Dr. C.___ berichtete am 25. September 2014 sodann (Urk. 6/48/107), nicht nur klinisch, sondern auch elektrophysiologisch fänden sich keine Hinweise darauf, dass die degenerativen HWS-Veränderungen auf Höhe C5/6 und weniger C6/7 zu einer Kompression der Radizes C6 oder C7 führten. Somit könne ein klinisch bedeutsames zerviko-radikuläres Syndrom bei der Beschwerdeführerin derzeit zuverlässig ausgeschlossen werden. Selbst Dr. Z.___ hatte in seinem Privatgutachten keine Befunde für eine radikuläre Symptomatik dokumentiert (Urk. 6/91/5), weshalb die von ihm gestellten Diag nose n</w:t>
      </w:r>
    </w:p>
    <w:p>
      <w:r>
        <w:t>eines chronischen cervikalen und intermittierenden radikulären Schmerzsyndroms sowie eines diskreten intermittierenden radikulären senso motorischen Ausfallsyndroms C6 Arm links nicht nachvollzogen werden können . 4.2</w:t>
      </w:r>
    </w:p>
    <w:p>
      <w:r>
        <w:t>4.2.1</w:t>
      </w:r>
    </w:p>
    <w:p>
      <w:r>
        <w:t>Es ist somit auf die schlüssige medizinische Beurteilung von Dr. Y.___ abzustel len. Dr. Y.___ betrachtete die Beschwerdeführerin als hochgradig dekonditioniert und ging davon aus, dass die Schmerzquellen im Bereich der paravertebralen Muskulatur zu finden seien. Er e rachtete die Wiederaufna hme einer beruflichen Tätigkeit sodann nicht als gesundheitsschädigend und empfahl eine schrittweise Steigerung des Arbeitspensums bei Wiederaufnahme einer beruflichen Tätigkeit. Er empfahl sodann einen Arbeitsplatz mit der Möglichkeit zum gelegentlichen Wechsel der Arbeitsposition, überwiegend im Sitzen und zeitweiligem Gehen und Stehen. Anfänglich sollten keine Gewichte über 5 kg gehoben werden. Nach circa drei Monaten wäre das Heben und Bewegen von Gewichten von circa 7.5 kg vorstellbar (E. 3.4). 4.2.2</w:t>
      </w:r>
    </w:p>
    <w:p>
      <w:r>
        <w:t>Anhalt s punkte dafür, weshalb die Einschätzung der Arbeitsfähigkeit von Dr. Y.___</w:t>
      </w:r>
    </w:p>
    <w:p>
      <w:r>
        <w:t>unangemessen sein sollte, sind nicht ersichtlich: Die Berichte der Universitätsklinik B.___ erweisen sich für die Beurteilung der Arbeitsfähigkeit der Beschwerdeführerin als nicht massgebend . Im Bericht vom 15. Mai 2015 wurden sowohl das Vorliegen körperlicher, geistiger oder psychi scher Einschränkungen sowie das Vorliegen einer Arbeitsunfähigkeit verneint. Weshalb vor diesem Hintergrund keine Angaben zur Arbeitsfähigkeit in der bis herigen Tätigkeit und zur Wiederaufnahme der bisherigen T ätigkeit gemacht werden konnten – unter dem Hinweis, das Tät igkeitsprofil sei nicht bekannt –, erweist sich deshalb als nicht nachvollziehbar (vgl. E. 3.2).</w:t>
      </w:r>
    </w:p>
    <w:p>
      <w:r>
        <w:t>Im Bericht der Uni versitätsklinik B.___</w:t>
      </w:r>
    </w:p>
    <w:p>
      <w:r>
        <w:t>vom 9. Juni 2015 (Urk. 6/56/19) wurde denn auch fest gehalten, Fragen zur Arbeitsfähigkeit seien nicht beantwortbar . Auch die Berichte von Dr. A.___</w:t>
      </w:r>
    </w:p>
    <w:p>
      <w:r>
        <w:t>(Facharzt für Allgemeine Medizin) überzeu gen nicht , fehlt ihnen doch eine nachvollziehbare Begründung und vermögen sie die Einschätzung der Fachärzte Y.___ , C.___ und D.___ nicht in Zweifel zu ziehen. Schliesslich ist in Bezug auf Dr. A.___</w:t>
      </w:r>
    </w:p>
    <w:p>
      <w:r>
        <w:t>auch der Erfahrungstat sache Rechnung zu tragen, dass be handelnde Ärzte mitunter im Hin blick auf ihre auftragsrechtliche Vertrauensstellung in Zweifelsfällen eher zu Gunsten ihrer Patientinnen und Patie nten aussagen (BGE 125 V 351 E. 3b/cc). Was den Bericht des Universitätsspitals, Augenklinik, vom 2 9. November 2015 (E.</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