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IV.2017.00415 vom 7. August 2018</w:t>
      </w:r>
    </w:p>
    <w:p>
      <w:r>
        <w:t>ZH Sozialversicherungsgericht, 2018-08-07, DE</w:t>
      </w:r>
    </w:p>
    <w:p>
      <w:r>
        <w:rPr>
          <w:b/>
        </w:rPr>
        <w:t xml:space="preserve">Quelle: </w:t>
      </w:r>
      <w:r>
        <w:t>https://mcp.opencaselaw.ch/entscheid/zh_sozialversicherungsgericht_IV.2017.00415</w:t>
      </w:r>
    </w:p>
    <w:p>
      <w:r>
        <w:t>FR: ZH_SOZIALVERSICHERUNGSGERICHT IV.2017.00415 du 7 août 2018</w:t>
      </w:r>
    </w:p>
    <w:p>
      <w:r>
        <w:t>IT: ZH_SOZIALVERSICHERUNGSGERICHT IV.2017.00415 del 7 agosto 2018</w:t>
      </w:r>
    </w:p>
    <w:p>
      <w:pPr>
        <w:pStyle w:val="Heading2"/>
      </w:pPr>
      <w:r>
        <w:t>Erwägungen</w:t>
      </w:r>
    </w:p>
    <w:p>
      <w:r>
        <w:rPr>
          <w:b/>
        </w:rPr>
        <w:t>E. 1</w:t>
      </w:r>
    </w:p>
    <w:p>
      <w:r>
        <w:t>). Diese zog einen Auszug aus dem individuellen Konto (Urk. 7/4) sowie Berichte der behandelnden Ärzte (Urk. 7/5, 7/10-12) bei. Mit Verfügung vom 15. Januar 2003 teilte sie dem Versicherte mit, sie übernehme die Kosten für eine Vorabklä rung im Y.___</w:t>
      </w:r>
    </w:p>
    <w:p>
      <w:r>
        <w:t>(Urk. 7/32). Nachdem die ses am 23. Februar 2003 seinen Bericht erstattet hatte (Urk. 7/36), wurden die beruflichen Massnahmen mit Verfügung vom 17. März 2003 abgebrochen (Urk. 7/40). In der Folge tätigte die IV-Stelle weitere medizinische Abklärungen (Urk. 7/45-46, 7/36-65, 7/70). Mit Verfügung vom 27. Juli 2</w:t>
      </w:r>
    </w:p>
    <w:p>
      <w:r>
        <w:rPr>
          <w:b/>
        </w:rPr>
        <w:t>E. 1.1</w:t>
      </w:r>
    </w:p>
    <w:p>
      <w:r>
        <w:t>Ändert sich der Invaliditätsgrad eines Rentenbezügers erheblich, so wird die Rente von Amtes wegen oder auf Gesuch hin für die Zukunft entsprechend erhöht, her abgesetzt oder aufgehoben ( Art. 17 Abs. 1 des Bundesgesetzes über den Allge meinen Teil des Sozialversicherungsrechts,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Hingegen ist die lediglich unterschiedliche Beurteilung eines im Wesentlichen gleich gebliebe 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1.2</w:t>
      </w:r>
    </w:p>
    <w:p>
      <w:r>
        <w:t>Lässt sich eine massgebliche Sachverhaltsänderung als Voraussetzung für eine revisionsweise Rentenherabsetzung oder -aufhebung nicht nachweisen, so kann die Verwaltung eine rechtskräftig zugesprochene Rente nur herabsetzen oder auf heben, wenn die Voraussetzungen für eine Wiedererwägung erfüllt sind. Dies ist dann der Fall, wenn sich eine formell rechtskräftige Rentenverfügung, die nicht Gegenstand einer materiellen richterlichen Beurteilung gewesen ist, als zweifellos unrichtig erweist und ihre Berichtigung von erheblicher Bedeutung ist (vgl. Art. 53 Abs. 2 ATSG).</w:t>
      </w:r>
    </w:p>
    <w:p>
      <w:r>
        <w:t>Nach höchstrichterlicher Rechtsprechung ist die zweifellose Unrichtigkeit als Voraussetzung für eine Wiedererwägung nur unter restriktiven Bedingungen zu bejahen, da die Wiedererwägung andernfalls zum Instrument für eine jederzeitige voraussetzungslose Neubeurteilung von rechtskräftig zugesprochenen Dauerleis tungen würde (vgl. Urteil des Bundesgerichts I 551/03 vom 30. Dezember 2003 E. 2.2.1). Nicht jede Unrichtigkeit, sondern nur eine qualifizierte, offensichtliche Unrichtigkeit berechtigt somit zur wiedererwägungsweisen Herabsetzung oder Aufhebung einer rechtskräftig zugesprochenen Dauerleistung.</w:t>
      </w:r>
    </w:p>
    <w:p>
      <w:r>
        <w:t>Die Wiedererwägung dient der Korrektur einer anfänglich unrichtigen Rechtsan wendung einschliesslich unrichtiger Feststellung im Sinne der Würdigung des Sachverhalts (Urteil des Bundesgerichts 8C_33/2011 vom 1 6. Mai 2011 E. 2.2). Das Erfordernis der zweifellosen Unrichtigkeit ist in der Regel erfüllt, wenn eine Leistungszusprache aufgrund falsch oder unzutreffend verstandener Rechtsregeln erfolgt ist oder wenn massgebliche Bestimmungen nicht oder unrichtig ange wandt wurden. Anders verhält es sich, wenn der Wiedererwägungsgrund im Bereich materieller Anspruchsvoraussetzungen liegt, deren Beurteilung notwen 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 tigen Leistungszusprechung darboten, als vertretbar, scheidet die Annahme zwei felloser Unrichtigkeit aus. Zweifellos ist die Unrichtigkeit, wenn kein vernünftiger Zweifel daran möglich ist, dass die Verfügung unrichtig war. Es ist nur ein ein ziger Schluss - derjenige auf die Unrichtigkeit der Verfügung - denkbar. Insbe sondere ist eine auf keiner nachvollziehbaren ärztlichen Einschätzung der mass geblichen Arbeitsfähigkeit beruhende Invaliditätsbemessung nicht rechtskonform und die entsprechende Verfügung zweifellos unrichtig im wiedererwägungsrecht lichen Sinne (Urteil des Bundesgerichts 8C_33/2011 vom 1 6. Mai 2011 E. 2.2 mit Hinweisen).</w:t>
      </w:r>
    </w:p>
    <w:p>
      <w:r>
        <w:rPr>
          <w:b/>
        </w:rPr>
        <w:t>E. 1.3</w:t>
      </w:r>
    </w:p>
    <w:p>
      <w:r>
        <w:t>Invalidität ist die voraussichtlich bleibende oder längere Zeit dauernde ganze oder teilweise Erwerbsunfähigkeit (Art. 8 Abs. 1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 1.</w:t>
      </w:r>
    </w:p>
    <w:p>
      <w:r>
        <w:rPr>
          <w:b/>
        </w:rPr>
        <w:t>E. 004</w:t>
      </w:r>
    </w:p>
    <w:p>
      <w:r>
        <w:t>sprach sie dem Versicherten ab dem 1. September 2000 eine ganze Rente der Invalidenversiche rung zu (Urk. 7/72 und 77 ).</w:t>
      </w:r>
    </w:p>
    <w:p>
      <w:r>
        <w:rPr>
          <w:b/>
        </w:rPr>
        <w:t>E. 6</w:t>
      </w:r>
    </w:p>
    <w:p>
      <w:r>
        <w:t>.5</w:t>
      </w:r>
    </w:p>
    <w:p>
      <w:r>
        <w:t>Zusammenfassend ergibt sich aus der Prüfung der Standardindikatoren und deren Gesamtwürdigung, dass der Beschwerdeführer bei Ausschöpfung der vorhande nen Ressourcen mit überwiegender Wahrscheinlichkeit in der Lage ist, seine angestammte Tätigkeit zu verrichten. Dafür sprechen nebst den objektiven Befunden insbesondere das intakte soziale Um feld sowie der fehlende Leidens druck. Daher ist von einer 100%igen Arbeitsfähigkeit in angestammter Tätigkeit auszugehen .</w:t>
      </w:r>
    </w:p>
    <w:p>
      <w:r>
        <w:rPr>
          <w:b/>
        </w:rPr>
        <w:t>E. 6.1</w:t>
      </w:r>
    </w:p>
    <w:p>
      <w:r>
        <w:t>Gemäss BGE 143 V 418 sind grundsätzlich sämtliche psychischen Erkrankungen</w:t>
      </w:r>
    </w:p>
    <w:p>
      <w:r>
        <w:t>für die Beurteilung der Arbeitsfähigkeit einem strukturierten Beweisverfahren nach Massgabe von BGE 141 V 281 zu unterziehen (Änderung der Rechtspre chung). Nachfolgend ist deshalb die Arbeits fähigkeit des Beschwerdeführers anhand der vom Bundesgericht genannten Indi katoren zu prüfen.</w:t>
      </w:r>
    </w:p>
    <w:p>
      <w:r>
        <w:rPr>
          <w:b/>
        </w:rPr>
        <w:t>E. 6.2</w:t>
      </w:r>
    </w:p>
    <w:p>
      <w:r>
        <w:t>Unter dem Aspekt „funktioneller Schweregrad“ ist in Betracht zu ziehen, dass die diagnoserelevanten Befunde und Symptome nic ht besonders ausgeprägt erschei nen. Der im Rahmen der Begutachtung erhobene Psychostatus war weitgehend unauffällig. Aufmerksamkeit, Konzentra tion und Gedächtnis erschienen nicht beeinträchtigt ( Urk. 7/116 S. 13). Zu berücksichtigen ist ferner, dass die Behand lungsmöglichkeiten nicht ausgeschöpft sind. So gab die behandelnde Psychiate rin in ihrem Bericht vom 25. August 2014 (Eingangsdatum IV-Stelle) an, der Patient verweigere eine stationäre psychiatrische Behandlung und wies darauf hin, die Prognose sei aufgrund der fehlenden adäquaten Behandlung ungünstig (Urk. 7/102 S. 2-3). Gegenüber dem begutachtenden Psychiater gab der Beschwerdeführer an, die verordneten Medikamente nur unregelmässig einzu nehmen (Urk. 7/116 S. 9).</w:t>
      </w:r>
    </w:p>
    <w:p>
      <w:r>
        <w:rPr>
          <w:b/>
        </w:rPr>
        <w:t>E. 6.3</w:t>
      </w:r>
    </w:p>
    <w:p>
      <w:r>
        <w:t>Zum Komplex „Persönlichkeit“ ist festzuhalten, dass keine Persönlichkeitsstörung diagnostiziert wurde ( Urk. 7/116 S. 14 ). Hinsichtlich des Komplexes „Sozialer Kontext“ ist zu berüc k sichtigen, dass durchaus Ressourcen vorhanden sind. Der Beschwerdeführer ist verheiratet. Zu seiner Frau und seinen Kindern unterhält er gute Beziehungen. Er trifft sich zudem regelmässig mit einem Kollegen um zusammen spazieren zu gehen und Kaffee zu trinken (Urk. 7/116 S. 10). Insge samt verfügt der Beschwerdeführer über ein inta ktes soziales Umfeld, ein krank heitsbedingter sozialer Rückzug ist nicht erkennbar.</w:t>
      </w:r>
    </w:p>
    <w:p>
      <w:r>
        <w:rPr>
          <w:b/>
        </w:rPr>
        <w:t>E. 6.4</w:t>
      </w:r>
    </w:p>
    <w:p>
      <w:r>
        <w:t>Zum - beweisrechtlich entscheidenden - Aspekt der Konsistenz ist schliesslich zu erwähnen, dass angesichts der Alltagstätigkeiten des Versicherten nicht von einer gleichmässigen Einschränkung des Aktivitätsniveaus in allen vergleichbaren Lebensbereichen gesprochen werden kann. So trifft er sich mit seinem Kollegen und geht mehrmals in der Woche spazieren (Urk. 7/116 S. 10). Auch fuhr er in sein Heimatland in die Ferien (Urk. 7/116 S. 10). Angesichts der nicht ausge schöpften therapeutischen Massnahmen kann zudem nicht von einem erhebli chen Leidensdruck ausgegangen werden.</w:t>
      </w:r>
    </w:p>
    <w:p>
      <w:r>
        <w:rPr>
          <w:b/>
        </w:rPr>
        <w:t>E. 7</w:t>
      </w:r>
    </w:p>
    <w:p>
      <w:r>
        <w:t>.2</w:t>
      </w:r>
    </w:p>
    <w:p>
      <w:r>
        <w:t>Im Zeitpunkt der Renteneinstellung bezog der Beschwerdeführer über 15 Jahre lang eine Rente. Damit fällt er unter den vom Bundesgericht besonders geschütz ten Bezügerkreis .</w:t>
      </w:r>
    </w:p>
    <w:p>
      <w:r>
        <w:t>Aus den Unterlagen geht hervor, dass die IV-Stelle den Beschwerdeführer zu einem Gespräch ein geladen hat, um mit ihm die Durchführung von Eingliede rungsmassnahmen zu besprechen (Urk. 7/1 25 ). Anlässlich dieses Gesprächs, wel ches am 2 5. Februar 2016 stattfand, gab der Beschwerdeführer an, er sei nicht eingliederungsfähig. Die beruflichen Massnahmen könnten abgeschlossen wer den (Urk. 7/130). Bereits anlässlich des Standortgesprächs am 23. September 2014 hatte er mitgeteilt, er könne sich keine Arbeitstätigkeit vorstellen. Er habe lediglich finanzielle Erwartungen an die IV (Urk. 7/104 S. 3). Dem begutachten den Psychiater schilderte der Beschwerdeführer , er könne sich nicht vorstellen, wieder einer Arbeitstätigkeit nachzugehen. Er habe keine Kraft und keine Lust (Urk. 7/116 S. 11). Diese Ausführungen zeigen eine fehlende Motivation zur Rein tegration, welche nicht primär auf eine subjektive Krankheitsüberzeugung zurückzuführen ist. Der Beschwerdeführer ist nicht bereit, sich einzugliedern. Das zeigt sich im Umstand, dass er berufliche Massnahmen ablehnte (Urk. 7/130) und weder im Vorbescheidverfahren noch im Verfahren vor dem hiesigen Sozialver sicherungsgericht Anträge zur Durchführung von Eingliederungsmassnahmen stellte. Daher ist die fehlende subjektive Eingliederungsfähigkeit überwiegend wahrscheinlich erstellt. Die IV-Stelle war befugt, die Eingliederungsmassnahmen abzuschliessen (Urk. 7/129).</w:t>
      </w:r>
    </w:p>
    <w:p>
      <w:r>
        <w:t>Zusammenfassend bleibt festzuhalten, dass die Verfügung betreffend Rentenzu sprache zweifellos unrichtig war. Ein invalidisierender Gesundheitsschaden liegt nicht vor. Damit erweist sich die Aufhebung der bisherigen Rechte ex nun c et pro</w:t>
      </w:r>
    </w:p>
    <w:p>
      <w:r>
        <w:t>futuro</w:t>
      </w:r>
    </w:p>
    <w:p>
      <w:r>
        <w:t>als rechtens. Die Beschwerde ist abzuweisen.</w:t>
      </w:r>
    </w:p>
    <w:p>
      <w:r>
        <w:rPr>
          <w:b/>
        </w:rPr>
        <w:t>E. 8</w:t>
      </w:r>
    </w:p>
    <w:p>
      <w:r>
        <w:t>.</w:t>
      </w:r>
    </w:p>
    <w:p>
      <w:r>
        <w:t>Die Kosten des Verfahrens sind auf Fr. 800.-- festzulegen und ausgangsgemäss vom Beschwerdeführer zu tragen ( Art. 69 Abs. 1 bis IVG). Das Gericht erkennt: 1.</w:t>
      </w:r>
    </w:p>
    <w:p>
      <w:r>
        <w:t>Die Beschwerde</w:t>
      </w:r>
    </w:p>
    <w:p>
      <w:r>
        <w:t>wird abgewiesen. 2.</w:t>
      </w:r>
    </w:p>
    <w:p>
      <w:r>
        <w:t>Die Gerichtskosten von Fr. 800 .-- werden dem Beschwerdeführer</w:t>
      </w:r>
    </w:p>
    <w:p>
      <w:r>
        <w:t>auferlegt.</w:t>
      </w:r>
    </w:p>
    <w:p>
      <w:r>
        <w:t>Rechnung und Einzahlungsschein werden dem</w:t>
      </w:r>
    </w:p>
    <w:p>
      <w:r>
        <w:t>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