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IV.2017.00409 vom 31. Mai 2018</w:t>
      </w:r>
    </w:p>
    <w:p>
      <w:r>
        <w:t>ZH Sozialversicherungsgericht, 2018-05-31, DE</w:t>
      </w:r>
    </w:p>
    <w:p>
      <w:r>
        <w:rPr>
          <w:b/>
        </w:rPr>
        <w:t xml:space="preserve">Quelle: </w:t>
      </w:r>
      <w:r>
        <w:t>https://mcp.opencaselaw.ch/entscheid/zh_sozialversicherungsgericht_IV.2017.00409</w:t>
      </w:r>
    </w:p>
    <w:p>
      <w:r>
        <w:t>FR: ZH_SOZIALVERSICHERUNGSGERICHT IV.2017.00409 du 31 mai 2018</w:t>
      </w:r>
    </w:p>
    <w:p>
      <w:r>
        <w:t>IT: ZH_SOZIALVERSICHERUNGSGERICHT IV.2017.00409 del 31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w:t>
      </w:r>
    </w:p>
    <w:p>
      <w:r>
        <w:t>wegen eine s zu geringen Invaliditätsgrades verweigert, so wird nach Art. 87 Abs.</w:t>
      </w:r>
    </w:p>
    <w:p>
      <w:r>
        <w:rPr>
          <w:b/>
        </w:rPr>
        <w:t>E. 1.3</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t>Bei der Prüfung der Frage, ob die Vorbringen der versicherten Person glaubhaft sind, berücksichtigt die Ver wal tung unter anderem, ob seit der rechtskräftigen Erledigung des letzten Leis tungs gesuchs lediglich kurze oder schon längere Zeit vergangen ist; je nach dem sind an die Glaubhaftma chung einer Änderung des rechtserheb lichen Sachver halts höhere oder weniger hohe Anforderungen zu stel len (Urteil des Bundesge richts 9C_236/2011 vom 8. Juli 2011 E. 2.1.1 mit Hin weisen). Insofern steht der Verwaltung ein gewisser Beurteilungsspie lraum zu, den das Gericht grund sätz lich zu respektieren hat (BGE 109 V 108 E. 2b; Urteil des Bundesgerichts I 888/05 vom 7. Juni 2006 E. 2).</w:t>
      </w:r>
    </w:p>
    <w:p>
      <w:r>
        <w:rPr>
          <w:b/>
        </w:rPr>
        <w:t>E. 1.4</w:t>
      </w:r>
    </w:p>
    <w:p>
      <w:r>
        <w:t>Die Eintretensvoraussetzung 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 zeit beurteilte Sachverhalt sic h in der Zwischenzeit nicht ver ändert hat. Wenn die dem Revisionsg esuch beigelegten ärztlichen Be richte so wenig sub stantiiert sind, dass sich eine neue P rüfung nur aufgrund weiterer Erkennt nisse allenfalls recht fertigen wü rde, ist die IV-Stelle zur Nach forderung weiterer An gaben nur, aber immerhin dann verpflichtet, w enn den - für sich allein genom men nicht Glaub haftigkeit begründenden - Arztberichten konkrete Hin weise ent nommen werden können, wonach möglicherweise eine mit weiteren Erhe bungen erstellbare rechts erhebliche Änderung vorliegt (Urteil des Bundes ge richts 8C_ 844/2012 vom 5. Juni 2013 E. 2.1 mit Hin weisen ). 2.</w:t>
      </w:r>
    </w:p>
    <w:p>
      <w:r>
        <w:t>Streitig und zu prüfen ist, ob die Beschwerdegegnerin mit der angefochtenen Verfügung vom 3. März 2017 (Urk. 2) auf die Neuanmeldung der Beschwer de führerin vom 31. Oktober 2016 (Urk. 5/30) zu Recht nicht ein getreten ist. Pro zessthema bildet demnach die Frage nach der Glaubhaftma chung einer anspruchserheblichen Änderung des Invaliditätsgrads (vgl. E. 1.2-1.3 hiervor). Soweit in der Beschwerde sinngemäss die Zusprache von Rentenl eis tungen der Invalidenversicherung beantragt wird (Urk. 1), ist darauf mangels Anfechtungs objekt nicht ein zutreten (BGE 131 V 164 E. 2.1; vgl. auch E. 1.4 hiervor ).</w:t>
      </w:r>
    </w:p>
    <w:p>
      <w:r>
        <w:rPr>
          <w:b/>
        </w:rPr>
        <w:t>E. 3</w:t>
      </w:r>
    </w:p>
    <w:p>
      <w:r>
        <w:t>Die Beschwerdegegnerin wies das Leistungsbegehren der Beschwerdeführerin mit Verfügung vom 23. Januar 2013 (Urk. 5/26) im Wesentlichen auf folgenden Grundlagen ab:</w:t>
      </w:r>
    </w:p>
    <w:p>
      <w:r>
        <w:rPr>
          <w:b/>
        </w:rPr>
        <w:t>E. 3.1</w:t>
      </w:r>
    </w:p>
    <w:p>
      <w:r>
        <w:t>Laut dem Bericht des Hausarztes Z.___ vom 2. September 2012 (Urk. 5/1-6) besteht bei der Beschwerdeführerin ein Schmerzsyndrom beider Vor derarme bei beidseitigem Karpaltunnelsyndrom. Sie leide seit 2004 bzw. nach der Geburt ihres zweiten Kindes (2006) an zunehmenden Armschmerzen rechtsbetont. Erste neurologische Kontrollen hätten ein Karpaltunnelsyndrom beidseits erge ben. Eine lokale Infiltration mit Steroiden habe nur mässigen Erfolg gezeigt. Seit Aufnahme der Arbeitstätigkeit in einer Kinderkrippe hätten die Schmerzen in bei den Armen zugenommen. Eine Progression der Beschwerden sei nicht zu befürch ten. Es finde zurzeit keine Physiotherapie statt, die Beschwerde führerin besuche aber zweimal wöchentlich ein Frauenturnen. Eine Medikation gebe es nicht. Die Beschwerdegegnerin meide das Heben grösserer Lasten. Gewichte über 5 kg lösten einen Schmerz in beiden Armen aus. Geistig bestehe keine Einschränkung. Die Beschwerdeführerin sei für eine Arbeit motiviert, jedoch nur für leichte körperli che Tätigkeiten. Ihre bisherige Tätigkeit als Krippenmitarbeiterin mit Betreuungs- sowie Küchen- und Reinigungs aufgaben sei im früheren Ausmass nicht mehr möglich. Zeitlich bestehe allerdings nach wie vor ganztags eine verminderte Leis tungsfähigkeit im Sinne, dass nur eine geringe körperliche Belastung möglich sei. Eine behinderungsangepasste Tätigkeit wäre ganztags möglich.</w:t>
      </w:r>
    </w:p>
    <w:p>
      <w:r>
        <w:rPr>
          <w:b/>
        </w:rPr>
        <w:t>E. 3.2</w:t>
      </w:r>
    </w:p>
    <w:p>
      <w:r>
        <w:t>Laut dem Arztbericht von Dr. med. A.___, Fachärztin FMH für Neu rologie, vom 7. Februar 2012 (Urk. 5/14/9-10) bestehen bei der Beschwerde füh rerin belastungsabhängige Schmerzen in beiden Vorderarmen, rechtsbetont. Die Beschwerdeführerin arbeite jetzt nicht mehr im Service, sondern in einer Kinder krippe zu 89 % (richtig: 80 %). Seit 4 oder 5 Monaten habe sie wieder Schmerzen in beiden Armen. Sie müsse natürlich teilweise die Kinder tragen. Wenn sie davon dispensiert wäre, würde es aber gut gehen. Vollzeit arbeite sie nicht mehr. Der Ehemann sei schon lange arbeitslos und sei bei der Arbeitslosenversicherung aus gesteuert. Er finde keine Stelle, weil er nur in der Nacht arbeiten wolle. Dies sei nötig, weil der 5jährige Sohn keinen Hort besuchen wolle, da es ihm dort nicht behage. Mit der (15jährigen) Tochter gebe es keine Probleme. Die von der Beschwerdegegnerin geschilderte Situation gleiche jener aus dem Jahre 2004. Es stünden Schmerzen und weniger Missempfindungen im Vordergrund, diesmal eher rechtsbetont. Die neurographische Messung zeige nicht total ideale, aber bei manuell arbeitenden Menschen nicht ungewöhnliche Werte, welche meistens mit keinen grossen Schmerzen verbunden seien. Aus anamnestischer Sicht könne im Grunde genommen nicht mit Sicherheit ein Carpaltunnelsyndrom diagnostiziert werden. Es frage sich, ob nicht andere Gründe eine Rolle spielten. Die Beschwer deführerin lasse sich offenbar durch ihren Ehemann und ihren Sohn etwas unter Druck setzen, um alle Wünsche unter einen Hut zu bringen. Von neurologischer Seite könne keine Hilfestellung erbracht werden und auch radikuläre Ursachen seien höchst unwahrscheinlich. Eine Krankschreibung helfe wahrscheinlich nur punktuell, da auch psycho somatische Gründe eine Rolle spielen könnten.</w:t>
      </w:r>
    </w:p>
    <w:p>
      <w:r>
        <w:rPr>
          <w:b/>
        </w:rPr>
        <w:t>E. 3.3</w:t>
      </w:r>
    </w:p>
    <w:p>
      <w:r>
        <w:t>Gemäss der Stellungnahme vom 12. September 2012 (Urk. 5/18/2-3) von Dr. med. B.___, Allgemeine Innere Medizin FMH, vom Regionalen Ärzt lichen Dienst (RAD) der Invalidenversicherung besteht aus medizinischer Sicht bisher kein sicheres und nachvollziehbares medizinisches Korrelat für die geschil derten Vorderarmschmerzen. Ein Carpaltunnelsyndrom werde von neurologischer Seite verneint und operative Massnahmen seien nicht angezeigt. Unter Berück sichtigung der subjektiven Schmerzangaben werde die Beschwerdeführerin vom Hausarzt in angepasster Tätigkeit als zu 100 % arbeitsfähig eingestuft. Ein nach vollziehbarer und andauernder Gesundheitsschaden mit entsprechenden nach vollziehbaren Befunden sei nicht erkennbar. Die Voraussetzungen für eine ren tenbegründende Invalidität seien nicht erfüllt.</w:t>
      </w:r>
    </w:p>
    <w:p>
      <w:r>
        <w:rPr>
          <w:b/>
        </w:rPr>
        <w:t>E. 4</w:t>
      </w:r>
    </w:p>
    <w:p>
      <w:r>
        <w:t>Zur Glaubhaftmachung einer wesentlichen Veränderung der Verhältnisse seit dem 23. Januar 2013 reichte die Beschwerdeführerin folgende Berichte ein:</w:t>
      </w:r>
    </w:p>
    <w:p>
      <w:r>
        <w:rPr>
          <w:b/>
        </w:rPr>
        <w:t>E. 4.1</w:t>
      </w:r>
    </w:p>
    <w:p>
      <w:r>
        <w:t>Gemäss dem Arztbericht des Hausarztes Z.___ vom 15. Dezember 2016 (Urk. 5/35/1-2) haben sich für die rechtsbetonten Armschmerzen der Beschwerdeführerin in den spezialärztlichen Untersuchungen keine Ursachen nachweisen lassen. Verschiedene Arbeitsversuche hätten aber gezeigt, dass es der Beschwerdeführerin nicht möglich sei, die gewünschten Leistungen mit mässiger körperlicher Belastung ganztags auszuführen. Ein Versuch mit antidepressiver Therapie sei an der Verträglichkeit des Medikamentes gescheitert. Das Sozialamt habe der Beschwerdeführerin eine Einsatzmöglichkeit in der Flüchtlingshilfe ver mittelt, wo sie dank ihren Sprachkenntnissen und ihrer freundlichen Zuwendung gegenüber Menschen, speziell Kindern, arbeiten könne. Entscheidend sei aber hier nach Angaben der Beschwerdeführerin, dass keine grossen körperlichen Belas tungen erfolgen dürften, da sie sonst durch die Armschmerzen am Arbeiten gehindert werde. Aus diesem Grund könne aus ärztlicher Sicht der Wunsch der Beschwerdeführerin unterstützt werden, sich in kinderbetreuenden Tätigkeiten, vielleicht auch als Dolmetscherin auszubilden lassen.</w:t>
      </w:r>
    </w:p>
    <w:p>
      <w:r>
        <w:rPr>
          <w:b/>
        </w:rPr>
        <w:t>E. 4.2</w:t>
      </w:r>
    </w:p>
    <w:p>
      <w:r>
        <w:t>Laut dem Bericht von Dr. med. C.___, Facharzt FMH für Rheumatologie, vom 29. Mai 2016 (Urk. 5/35/3-4) besteht bei der Beschwerdeführerin eine chro nische Brachialgie rechts (im Sinne einer Schmerzstörung) ohne Hinweise auf eine zervikoradikuläre Symptomatik oder ein peripheres Nervenentrapment und eine die Symptome erklärende Strukturläsion der Wirbelsäule und der Gelenke der oberen Extremitäten. Aus rheumatologischer Sicht sei die Arbeitsfähigkeit für leichte Tätigkeiten gegeben. Hinweise auf eine strukturell verursachte Brachialgie ergäben sich im unauffälligen klinischen Status nicht. Ohne Schmerzschilderung der Beschwerdeführerin könne keine Pathologie der oberen Extremitäten fest ge stellt werden. Es handle sich um eine chronische Schmerzproblematik im Sinne einer Schmerzstörung mit entsprechenden Schwierigkeiten bei den therapeu ti schen Optionen. Die Beschwerdeführerin arbeite seit drei Jahren nicht mehr, wobei sich eine Arbeitsunfähigkeit aus rheumatologischer Sicht nicht begründen lasse. Gegen die Wiederaufnahme einer leichten Tätigkeit sei nichts einzuwenden. Auch längerfristig sei nicht mit einer Verschlimmerung der Funktion des rechten Armes zu rechnen.</w:t>
      </w:r>
    </w:p>
    <w:p>
      <w:r>
        <w:rPr>
          <w:b/>
        </w:rPr>
        <w:t>E. 4.3</w:t>
      </w:r>
    </w:p>
    <w:p>
      <w:r>
        <w:t>Gemäss dem Bericht von Dr. A.___ vom 21. November 2015 (Urk. 5/35/5) besteht bei der Beschwerdeführerin ein leichtes Schulterarmsyn drom rechts, beginnend auch links. Die Beschwerde führerin habe nach Beendi gung der Anspruchsberechtigung bei der Arbeits losenversicherung keine Arbeit mehr aufnehmen können. Sie gebe an, dass es ihr auch ohne Arbeit überhaupt nicht gut gehe und sie sehr Schmerzen, schlimme Schmerzen habe. Selbst wenn sie nur im Bad putze, merke sie dies in den Händen. Rechts sei es schlimmer als links. Ihre Tochter müsse viel helfen, auch der Ehemann. Manchmal gingen die Schmerzen hinauf bis in die Schulter. Sie könne die Schulter zwar bewegen, es sei aber einfach mühsam. Die Reflexe an den oberen Extremitäten seien mässig lebhaft auslösbar, ziemlich seitengleich. Die Kraft bei detaillierter Prüfung sei in beiden Händen gut. Bei der Prüfung der Sensibilität gebe die Beschwerdeführerin keine Störungen an. Bei der Messung sei die Neurographie nicht wesentlich ver ändert bzw. dieses Mal sogar normal ausgefallen. Dr. A.___ sei sich über den Stellenwert der Beschwerden nicht klar geworden. Die Beschwerde führerin mache einen unbeschwerten Eindruck, was schwierig zu interpretieren sei. Ob andere Faktoren eine Rolle spielten, sei nicht durchschaubar. Auf jeden Fall hätte die Familie aber ehrgeizige Pläne mit den Kindern. Auch eine andere neurologi sche Ursache sei höchst unwahrscheinlich, da Atrophien fehlten und die Beschwerden sicher nicht radikulär seien. Eine entzündliche Erkrankung sei sicher schon lange ausgeschlossen worden.</w:t>
      </w:r>
    </w:p>
    <w:p>
      <w:r>
        <w:rPr>
          <w:b/>
        </w:rPr>
        <w:t>E. 5.1</w:t>
      </w:r>
    </w:p>
    <w:p>
      <w:r>
        <w:t>Die von der Beschwerdeführerin mit der Neuanmeldung beigebrachten Arztbe richte zeigen einen im Wesentlichen seit dem 23. Januar 2013 unverändert gebliebenen Gesundheitszustand auf. Es verhält sich nach wie vor so, dass die Beschwerdeführerin über Schmerzen an beiden Armen, insbesondere rechts, klagt und diese Schmerzen durch objektive Befunde nicht erklärt werden können. Es ist nicht ersichtlich, dass der Arm gemäss den ärztlichen Beurteilungen schlimmer geworden ist, wie dies von der Beschwerdeführerin geltend gemacht wird. Im Gegenteil haben sich die Messwerte in der Neurographie gemäss der Beurteilung von Dr. A.___ normalisiert. Es bestehen mithin nach wie vor keine erheblichen Befunde. Somit ist es der Beschwerdeführerin weiterhin zumutbar, einer behinderungsangepassten Tätigkeit nachzugehen.</w:t>
      </w:r>
    </w:p>
    <w:p>
      <w:r>
        <w:rPr>
          <w:b/>
        </w:rPr>
        <w:t>E. 5.2</w:t>
      </w:r>
    </w:p>
    <w:p>
      <w:r>
        <w:t>Zusammenfassend ist damit festzuhalten, dass die Beschwerdegegnerin mit der angefochtenen Verfügung vom 3. März 2017 (Urk. 2) mangels Glaubhaft ma chung einer wesentlichen Veränderung der rechtserheblichen Verhältnisse seit dem 23. Januar 2013 zu Recht nicht auf das neue Leistungsbegehren der Beschwer deführerin eingetreten ist. Dies führt zur Abweisung der Beschwerde.</w:t>
      </w:r>
    </w:p>
    <w:p>
      <w:r>
        <w:rPr>
          <w:b/>
        </w:rPr>
        <w:t>E. 6</w:t>
      </w:r>
    </w:p>
    <w:p>
      <w:r>
        <w:t>00.-- festzusetzen. Ausgangsgemäss sind die Gerichtskos ten de r Beschwerdeführer in aufzuerlegen . Das Gericht erkennt: 1.</w:t>
      </w:r>
    </w:p>
    <w:p>
      <w:r>
        <w:t>Die Beschwerde wird abgewiesen, soweit darauf eingetreten wird.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