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IV.2017.00357 vom 16. Juli 2018</w:t>
      </w:r>
    </w:p>
    <w:p>
      <w:r>
        <w:t>ZH Sozialversicherungsgericht, 2018-07-16, DE</w:t>
      </w:r>
    </w:p>
    <w:p>
      <w:r>
        <w:rPr>
          <w:b/>
        </w:rPr>
        <w:t xml:space="preserve">Quelle: </w:t>
      </w:r>
      <w:r>
        <w:t>https://mcp.opencaselaw.ch/entscheid/zh_sozialversicherungsgericht_IV.2017.00357</w:t>
      </w:r>
    </w:p>
    <w:p>
      <w:r>
        <w:t>FR: ZH_SOZIALVERSICHERUNGSGERICHT IV.2017.00357 du 16 juillet 2018</w:t>
      </w:r>
    </w:p>
    <w:p>
      <w:r>
        <w:t>IT: ZH_SOZIALVERSICHERUNGSGERICHT IV.2017.00357 del 16 luglio 2018</w:t>
      </w:r>
    </w:p>
    <w:p>
      <w:pPr>
        <w:pStyle w:val="Heading2"/>
      </w:pPr>
      <w:r>
        <w:t>Erwägungen</w:t>
      </w:r>
    </w:p>
    <w:p>
      <w:r>
        <w:rPr>
          <w:b/>
        </w:rPr>
        <w:t>E. 1</w:t>
      </w:r>
    </w:p>
    <w:p>
      <w:r>
        <w:t>X.___, geboren 1964, ist Mutter von drei Kin dern (geboren 1985, 1997, 1999, Urk. 8/11 Ziff. 3.1). Die Versicherte war bis zum 31. März 2012 in einem Einsatzprogramm des Sozialdienstes Y.___ beschäf tigt (Urk. 8/7 S. 2 Ziff. 4, Urk. 8/25/1). Am 1. und am 24. Oktober 2013 meldete sie sich bei der Invalidenversicherung zum Leistungsbezug an (Urk. 8/15, Urk. 8/11).</w:t>
      </w:r>
    </w:p>
    <w:p>
      <w:r>
        <w:t>Die Sozialversicherungsanstalt des Kantons Zürich, IV-Stelle, tätigte erwerbliche (Urk. 8/23-25) und medizinische (Urk. 8/26, Urk. 8/28) Abklärungen und holte ein polydisziplinäres Gutachten (Urk. 8/41) ein. Eine Arbeitsvermittlung wurde am 3. August 2016 abgeschlossen (Urk. 8/58). Am 13. Dezember 2016 wurde eine Haushaltabklärung durchgeführt (Urk. 8/64).</w:t>
      </w:r>
    </w:p>
    <w:p>
      <w:r>
        <w:t>Am 6. Januar 2017 erliess die IV-Stelle den Vorbescheid (Urk. 8/66). Die Versicherte brachte dagegen Einwände (Urk. 8/69) vor. Mit Verfügung vom 16. März 2017 (Urk. 8/72 = Urk. 2) verneinte die IV-Stelle einen Rentenanspruch.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2</w:t>
      </w:r>
    </w:p>
    <w:p>
      <w:r>
        <w:t>des Bundesgesetzes über die Invalidenversicherung ( IVG ) festgelegt. In diesem Fall sind der Anteil der Erwerbstätigkeit oder der unentgeltlichen Mitarbeit im Betrieb des Ehegatten oder der Ehegattin und der Anteil der Tätigkeit im Aufgabenbereich festzulegen und der Invaliditätsgrad entsprechend der Behinderung in beiden Be reichen zu bemessen ( Art. 28a Abs.</w:t>
      </w:r>
    </w:p>
    <w:p>
      <w:r>
        <w:rPr>
          <w:b/>
        </w:rPr>
        <w:t>E. 2.1</w:t>
      </w:r>
    </w:p>
    <w:p>
      <w:r>
        <w:t>Die Beschwerdegegnerin ermittelte im angefochtenen Entscheid nach der ge mischten Methode der Invaliditätsbemessung einen Invaliditätsgrad von 7 %. Zur Statusfrage stellte sie fest, dass die Beschwerdeführerin auch bei guter Gesundheit nicht mehr als zu 50 % erwerbstätig wäre. Die restlichen 50 % entfielen auf den Haushaltbereich (Urk. 2 S. 1 unten). Nachweisliche Arbeitsbemühungen lägen nicht vor. Dass die Beschwerdeführerin trotz Unterstützung durch die Beschwer degegnerin keine Anstellung im ersten Arbeitsmarkt gefunden habe, sei nicht auf ihre gesundheitliche Situation zurückzuführen (Urk. 2 S. 2).</w:t>
      </w:r>
    </w:p>
    <w:p>
      <w:r>
        <w:rPr>
          <w:b/>
        </w:rPr>
        <w:t>E. 2.2</w:t>
      </w:r>
    </w:p>
    <w:p>
      <w:r>
        <w:t>Die Beschwerdeführerin brachte vor, sie habe bei der Haushaltabklärung angege ben, dass sie bei guter Gesundheit zu 100 % arbeiten würde. Die Beschwerdegeg nerin erachte diese Angabe als nicht nachvollziehbar. Diese lasse aber ausser Be tracht, dass die jüngste Tochter der Beschwerdeführerin im Jahr 2015 16-jährig geworden sei. Ab diesem Zeitpunkt sei eine Erwerbstätigkeit von 100 % ohne Weiteres auch unter familien- und sozialhilferechtlichen Aspekten zumutbar ge wesen. Ihre Angaben seien sehr wohl nachvollziehbar (Urk. 1 S. 1 unten). Die Anwendung der gemischten Methode stelle sodann eine Diskriminierung dar (Urk. 1 S. 2 oben).</w:t>
      </w:r>
    </w:p>
    <w:p>
      <w:r>
        <w:rPr>
          <w:b/>
        </w:rPr>
        <w:t>E. 2.3</w:t>
      </w:r>
    </w:p>
    <w:p>
      <w:r>
        <w:t>Strittig ist der Grad der Arbeitsfähigkeit und die Statusfrage. Mit letzterer in Zu sammenhang stehend ist zu prüfen, ob vorliegend bei der Ermittlung des Invali ditätsgrades die gemischte Methode anzuwenden ist und ob gegebenenfalls ein Rentenanspruch besteht. 3.</w:t>
      </w:r>
    </w:p>
    <w:p>
      <w:r>
        <w:rPr>
          <w:b/>
        </w:rPr>
        <w:t>E. 3</w:t>
      </w:r>
    </w:p>
    <w:p>
      <w:r>
        <w:t>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 IVV ) in der seit dem 1. Januar 2018 geltenden Fassung und Übergangsbestimmung zur Änderung der IVV vom 1. Dezember 2017, in Kraft seit 1. Januar 2018) wird zu nächst der Anteil der Erwerbstätigkeit und derjenige der Tätigkeit im Aufgaben bereich (vgl. Art. 27</w:t>
      </w:r>
    </w:p>
    <w:p>
      <w:r>
        <w:t>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rPr>
          <w:b/>
        </w:rPr>
        <w:t>E. 3.1</w:t>
      </w:r>
    </w:p>
    <w:p>
      <w:r>
        <w:t>Die Ärzte der Z.___ stellten im Austrittsbericht vom 8. Janu ar 2013 (Urk. 8/21/17-19) folgende Diagnosen (S. 1): - Hüft-Totalprothese MIS links am 28. November 2012 bei sekundärer Coxarthrose links bei Hüftdysplasie - linksbetonte spastische Paraparese bei Status nach Cerebralparese (Little-Syndrom) - ausgeprägte Knick-/Senkfussstellung rechts - lumboradikuläres Reizsyndrom L5 links - Cervikalgien - Hypovitaminose D</w:t>
      </w:r>
    </w:p>
    <w:p>
      <w:r>
        <w:rPr>
          <w:b/>
        </w:rPr>
        <w:t>E. 3.2</w:t>
      </w:r>
    </w:p>
    <w:p>
      <w:r>
        <w:t>Med. pract. A.___, Fachärztin für Orthopädische Chirurgie und Trau matologie des Bewegungsapparates, Regionalärztlicher Dienst der Beschwerde gegnerin (RAD), führte in einer Stellungnahme vom 5. Februar 2014 (Urk. 8/65 S. 3) aus, der wesentliche Gesundheitsschaden bestehe in einer spastischen Para parese, die seit der Kindheit bestehe, mit verschiedenen Folgeveränderungen. Auch eine Hüftdysplasie, die zur Implantation einer Totalprothese geführt habe, sei eine Folge der Spastik. Wann die Hüftdysplasie symptomatisch geworden sei, könne anhand der Akten nicht nachvollzogen werden. Aus medizinsicher Sicht sei überwiegend wahrscheinlich, dass die Beschwerdeführerin seit jeher in ihrer Arbeitsfähigkeit beeinträchtigt sei, da das Little-Syndrom mit allen Folgen seit der Kindheit bestehe. Offenbar sei es zusätzlich zu Degenerationen der Wirbel säule gekommen. Es sei nicht abschliessend geklärt, ob ihr weiterhin eine ange passte Tätigkeit zumutbar sei. Eine Begutachtung sei sinnvoll.</w:t>
      </w:r>
    </w:p>
    <w:p>
      <w:r>
        <w:rPr>
          <w:b/>
        </w:rPr>
        <w:t>E. 3.3.1</w:t>
      </w:r>
    </w:p>
    <w:p>
      <w:r>
        <w:t>Die Gutachter der B.___ erstatteten am 2. Oktober 2014 (Urk. 8/41) im Auf trag der Beschwerdegegnerin ein polydisziplinäres Gutachten. Es ist von Dr. med. C.___, Facharzt für Allgemeine Innere Medizin und für Rheu matologie, Dr. med. D.___, Fachärztin für Allgemeine Innere Medizin und für Rheumatologie, PD Dr. med. E.___, Facharzt für Neurolo gie, und von Dr. med. F.___, Facharzt für Allgemeine Innere Me dizin, unterzeichnet (S. 28).</w:t>
      </w:r>
    </w:p>
    <w:p>
      <w:r>
        <w:t>Die Gutachter führten aus, bei der Exploration hätten eine deutliche Aggravation und ein starkes Vermeidungsverhalten bestanden. Einige Untersuchungen hätten daher nicht durchgeführt werden können. Die Untersuchungen seien mittels einer Dolmetscherin erfolgt (S. 29 Ziff. I. lit. A und B). Aufgrund des seit der Kindheit um über 4 cm verkürzten linken Beines bestehe eine gesundheitliche Beeinträch tigung. Gemäss einem MRI vom 18. Juni 2013 bestünden Degenerationen der Facettengelenke auf den Segmenten L5/S1 beidseits und L4/5, L3/4 und L2/3 linksbetont. In einer EMG-Untersuchung vom 13. Juli 2012 habe sich eine akute Radikulopathie L5 links sowie eine leichte chronische Veränderung der L5-Wur zel rechts gezeigt. Zusätzlich bestünden Zervikalgien mit im MRI der Halswirbel säule vom 2. März 2012 beschriebenen multidegenerativen Veränderungen mit Foramenstenosen in Höhe C4/5 beidseits mit möglichen Nervenwurzelreizungen und einer möglichen C3-Wurzelirritation auf der linken Seite. Im November 2012 sei aufgrund einer sekundären Coxarthrose links eine Hüft-TEP durchgeführt worden (S. 29 f. Ziff. II. A).</w:t>
      </w:r>
    </w:p>
    <w:p>
      <w:r>
        <w:t>Gemäss der Aktenlage werde eine seit der Kindheit bestehende, linksbetonte spas tische Paraparese bei Status nach Cerebralparese (Little-Syndrom) mit Beckenhy poplasie und Beinlängenverkürzung vermutet, woraus sich im Verlauf eine symp tomatische sekundäre Coxarthrose entwickelt habe. Nach der Hüftgelenksopera tion mit Hüft-TEP auf der linken Seite zeige sich betreffend die Wirbelsäule und das Kniegelenk eine weiterbestehende Schmerzsituation. Zudem bestünden er hebliche Schwierigkeiten beim Gehen, da die Beinlängenverkürzung fortbestehe (S. 30 oben).</w:t>
      </w:r>
    </w:p>
    <w:p>
      <w:r>
        <w:t>Im Alter von 45 Jahren sei es zunehmend zu Rückenschmerzen gekommen (S. 31 oben).</w:t>
      </w:r>
    </w:p>
    <w:p>
      <w:r>
        <w:rPr>
          <w:b/>
        </w:rPr>
        <w:t>E. 3.3.2</w:t>
      </w:r>
    </w:p>
    <w:p>
      <w:r>
        <w:t>Die Gutachter stellten folgende Diagnosen mit Auswirkung auf die Arbeitsfähig keit (S. 19 lit. A): - chronisches lumbospondylogenes Schmerzsyndrom links - MRI vom 18. Juni 2013: Facettengelenksdegeneration auf Höhe L5/S1 beidseits, L4/5, L3/4 und L2/3 linksbetont, keine Nervenkompression sichtbar - EMG vom 13. Juli 2012: akute Radikulopathie L5 links, leichte chro nische Veränderung L5 rechts - periradikuläre Infiltration L5 links, ohne anhaltende Besserung - periradikuläre Infiltration L4 links, ohne anhaltende Besserung - Infiltration in Facettengelenke L4/5 und L5/S1 beidseits, leichte Bes serung - Fehlhaltung, Fehlform - Beinlängenverkürzung links, mindestens 4-5 cm, facettäre Überlas tung - zerviko-spondylogenes Schmerzsyndrom - MRI Halswirbelsäule vom 2. März 2012: degenerative Veränderung mit hypertrophen, ventralen Spondylosen und Osteochondrosen, Unkovertebralarthrosen, Facettengelenksarthrosen, degenerativ be ding ten Foraminalstenosen C4/5 beidseits, mit möglicher Nerven wurzel reizung, Diskushernie Höhe HWK 3-6, links paramedian HWK 2/3 mit möglicher C3-Wurzelirritation links - ausgeprägte Gangstörung infolge Beinlängenverkürzung und mit progres siven Muskel- und skelettalen Folgeschäden mit Störung des Längen wachstums und Hypoplasie der linken unteren Extremität bei kongenital infantiler Cerebralparese</w:t>
      </w:r>
    </w:p>
    <w:p>
      <w:r>
        <w:t>Die Gutachter nannten sodann als Diagnose ohne Auswirkung auf die Arbeitsfä higkeit eine sekundäre Coxarthrose bei Hüftdysplasie links (S. 20 lit. B).</w:t>
      </w:r>
    </w:p>
    <w:p>
      <w:r>
        <w:t>Die Explorandin sei nach ihrer Einreise in die Schweiz zunächst Hausfrau gewe sen. Seit dem 1. September 2009 habe sie zu 50 % im G.___ am Fliessband gearbeitet (S. 20 lit. C oben). Als wichtige Vorerkrankung finde sich eine links betonte spastische Paraparese. Nach den Akten gehe als Ursache für die Verän derungen am linken Bein eine Paraparese bei Status nach Cerebralparese (Little-Syndrom) hervor. Bei diesem Geburtsschaden stünden motorische Symptome im Vordergrund (S. 20 lit. C Mitte). Die Symptomatik führe insgesamt zu einer deut lichen Einschränkung der Funktion der unteren Extremitäten, weitergeleitet in das Achsenskelett. Das Leiden bestehe seit der frühen Kindheit. Die Patientin sei wegen der Störung in der Funktion der unteren Extremitäten und der Wirbelsäule erheblich eingeschränkt, was zu Folgeschäden geführt habe. Die Beinverkürzung links um 4 cm habe zu einer Fehlhaltung mit Auswirkung auf das übrige Skelett system geführt. Es seien Nackenschmerzen und lumbale Rückenschmerzen mit Ausstrahlung in den linken Oberschenkel aufgetreten. Die Beckenhypoplasie habe zu einer sekundären Coxarthrose links geführt (S. 20 f. lit. C). Anamnestisch seien Mitte 2010 die ersten Rückenbeschwerden aufgetreten. Anfang 2012 seien lum bale Schmerzen aufgetreten, die in das linke Bein ausstrahlen würden (S. 21 oben). Die Nackenschmerzen hätten zeitgleich mit den Schmerzen in der Lenden wirbelsäule begonnen (S. 22 oben).</w:t>
      </w:r>
    </w:p>
    <w:p>
      <w:r>
        <w:t>Aus gesamtmedizinischer Sicht überwiegten die rheumatologischen Beschwer den. Es sei nachgewiesen worden, dass sowohl an der Halswirbelsäule (HWS) als auch im Bereich der Lendenwirbelsäule (LWS) degenerative Veränderungen be stünden, die zu den von der Patientin angegeben Beschwerden führen könnten. Die Veränderungen seien anhand von MRI-Befunden der HWS und der LWS dokumentiert und könnten klinisch gut zugeordnet werden. Die Abnützungs erschei nungen im Bereich der LWS hätten im zeitlichen Verlauf zugenommen. Aus neu rologischer Sicht sei anhand von klinischen und aktenanamnestischen Befunden gezeigt worden, dass die zurzeit bestehenden lumbalen und nuchalen Schmerzen nicht radikulär seien (S. 23 oben). Nach den Angaben der Explorandin hätten die Schmerzen im September 2010 begonnen. Am 23. November 2011 sei durch den Hausarzt wegen zunehmender Schmerzen eine Arbeitsunfähigkeit von 50 % be scheinigt worden und die Explorandin sei für eine stationäre Behandlung an die H.___ überwiesen worden (S. 23 Ziff. II.A).</w:t>
      </w:r>
    </w:p>
    <w:p>
      <w:r>
        <w:t>Die während der Untersuchung angegebenen Beschwerden seien nachvollziehbar, auch wenn eine gewisse Symptomaggravation aufgefallen sei (S. 24 lit. B.1).</w:t>
      </w:r>
    </w:p>
    <w:p>
      <w:r>
        <w:rPr>
          <w:b/>
        </w:rPr>
        <w:t>E. 3.3.3</w:t>
      </w:r>
    </w:p>
    <w:p>
      <w:r>
        <w:t>Aus rheumatologischer Sicht sei die Explorandin für schwere bis mittelschwere Tätigkeiten wie im Rahmen der Tätigkeit bei der G.___ zu 100 % arbeits unfähig (S. 25 lit. C). In einer angepassten Tätigkeit sei sie aus rheumatologischer Sicht zu 50 % arbeitsfähig. Im Rahmen einer Verweistätigkeit sollten keine Über kopfarbeiten durchgeführt werden und die Beschwerdeführerin sollte keine Ge wichte von mehr als 5 kg heben müssen. Weiter müsse eine Wechselbelastung möglich sein und es sollten adäquate Arbeitspausen eingehalten werden. Aus neurologischer Sicht bestehe keine zusätzliche Einschränkung der Arbeitsfähig keit. Dank der Operation vom 28. November 2012 sei ab Juni 2013 wieder ein stabiler Gesundheitszustand mit einer Arbeitsfähigkeit von 50 % angepasst er reicht worden (S. 25 lit. D). In Arztberichten der H.___ vom 8. August 2013 und vom 30. Oktober 2013 sei eine Arbeitsunfähigkeit von 100 % bescheinigt worden. Die neurologischen Kollegen hätten sich relativ klar dahin gehend geäussert, dass sie von einer psychisch bedingten Ausgestaltung der Be schwerden ausgehen würden. Aus Sicht des Bewegungsapparates sei hinsichtlich einer adaptierten Tätigkeit eine Arbeitsunfähigkeit von 100 % insgesamt jedoch nicht ausgewiesen. Eine Arbeitsunfähigkeit von 50 % beziehungsweise eine Arbeitsfähigkeit von 50 % sei ab Juni 2013 realisierbar gewesen (S. 25 f. lit. E).</w:t>
      </w:r>
    </w:p>
    <w:p>
      <w:r>
        <w:rPr>
          <w:b/>
        </w:rPr>
        <w:t>E. 3.4</w:t>
      </w:r>
    </w:p>
    <w:p>
      <w:r>
        <w:t>Med. pract. A.___ führte in einer weiteren Stellungnahme vom 13. Okto ber 2014 aus, auf das Gutachten der B.___ vom 2. Oktober 2014 könne abgestellt werden. Gemäss dem Gutachten bestehe aus versicherungs medizinischer Sicht bei Schädigung der HWS und der LWS eine verminderte Belastbarkeit. Dies gelte für regelmässiges mittelschweres und schweres Heben, Tragen und Transportieren von Lasten sowie für Arbeiten auf Überkopf- und Schulterhöhe, auf Leitern und Gerüsten oder mit Schlag- und Vibrations belastungen des Schultergürtels. Zu vermeiden seien sodann ausschliesslich ste hende Tätigkeiten, häufiges Bücken sowie Tätigkeiten in körperlichen Zwangs haltungen (Urk. 8/65 S. 4 f.). Für die bisherige Tätigkeit als Montagearbeiterin bestehe seit Mitte 2013 eine Arbeitsun fähigkeit von 100 %. In einer angepassten Tätigkeit gemäss Belastungsprofil be stehe seit Juni 2013 eine Arbeitsunfähigkeit von 50 %. Eine Besserung in der Zukunft sei aufgrund des degenerativen Charakters des Gesundheitsschadens nicht wahrscheinlich (S. 5 Mitte).</w:t>
      </w:r>
    </w:p>
    <w:p>
      <w:r>
        <w:rPr>
          <w:b/>
        </w:rPr>
        <w:t>E. 3.5</w:t>
      </w:r>
    </w:p>
    <w:p>
      <w:r>
        <w:t>Vom 15. Juni bis 10. Juli 2015 wurde im Auftrag der Beschwerdegegnerin eine Potentialabklärung durchgeführt (vgl. Urk. 8/48 S. 1, Urk. 8/49 S. 1 oben). Die Verantwortliche führte im Bericht vom 10. Juli 2015 (Urk. 8/49) dazu aus, schon am ersten Tag der Arbeit im Bereich Demontage sei ersichtlich gewesen, dass die handwerkliche Arbeit die Beschwerdeführerin überfordere. Sie habe nur wenig Druck auf die Werkzeuge abgeben können. Auch eine eher feinmotorische Auf gabe habe sie nicht lange ausführen können. Sie habe sich bei der Tätigkeit schnell verspannt und über Rückenschmerzen geklagt. Später habe sie mit ganz starken Kopfschmerzen (Schläfe und Stirn) reagiert. Die Beschwerdeführerin habe aus gesundheitlichen Gründen auch keine Arbeiten an den Nähmaschinen und keine Zuschnittarbeiten ausführen können. Weiter habe sie Nähte von alten Feu erwehrjacken aufgetrennt und habe Reiss- und Klettverschlüsse recyliert. Diese Arbeit habe sie sehr speditiv, zuverlässig und exakt ausgeführt (S. 1 f.). Zusam menfassend könne gesagt werden, dass die Beschwerdeführerin gewisse Arbeiten wegen ihrer gesundheitlichen Schwierigkeiten nicht habe ausführen können. Sie habe dies aber mit ihrer bemerkenswerten Motivation und ihrem grossen Enga gement wettgemacht (S. 2 unten).</w:t>
      </w:r>
    </w:p>
    <w:p>
      <w:r>
        <w:t>Eine Eingliederung in den ersten Arbeitsmarkt sei trotz des sehr hohen Engage ments beim Einsatz aufgrund der grossen gesundheitlichen Probleme der Be schwerdeführerin unrealistisch. Eine soziale Integration sowie eine Tagesstruktur sei aber bestimmt von Vorteil. Die Beschwerdeführerin benötige eine möglichst stressfreie, einfache handwerkliche Tätigkeit in einem überschaubaren Arbeitsbe reich, wo sie abwechselnd sitzen und stehend leichte Arbeiten ausführen könne (S. 3).</w:t>
      </w:r>
    </w:p>
    <w:p>
      <w:r>
        <w:rPr>
          <w:b/>
        </w:rPr>
        <w:t>E. 3.6</w:t>
      </w:r>
    </w:p>
    <w:p>
      <w:r>
        <w:t>In den Akten findet sich sodann der Abschlussbericht der I.___ vom 27. Juli 2016 über den Verlauf der Arbeitsvermittlung. Die Verantwortlichen der I.___ führten aus, gemäss Rücksprache mit dem Sozialberater, dem Hausarzt und dem zustän digen Betreuer aus dem zweiten Arbeitsmarkt habe sich ergeben, dass die beruf li che Leistungsfähigkeit der Beschwerdeführerin stark eingeschränkt sei. Der Schritt in den ersten Arbeitsmarkt sei zu ambitiös. Dies sei mit der Beschwerde führerin und der Eingliederungsberatung der Beschwerdegegnerin besprochen worden. Die Arbeitssuche sei bis zum heutigen Zeitpunkt erfolglos geblieben. Eine Funktion im zweiten Arbeitsmarkt sei nach wie vor eine geeignete Lösung für die Beschwerdeführerin (Urk. 8/57 S. 4).</w:t>
      </w:r>
    </w:p>
    <w:p>
      <w:r>
        <w:rPr>
          <w:b/>
        </w:rPr>
        <w:t>E. 3.7.1</w:t>
      </w:r>
    </w:p>
    <w:p>
      <w:r>
        <w:t>Die Beschwerdegegnerin veranlasste in der Folge eine Haushaltabklärung, die am 13. Dezember 2016 durchgeführt wurde (Urk. 8/64 S. 1 oben).</w:t>
      </w:r>
    </w:p>
    <w:p>
      <w:r>
        <w:t>Die Abklärungsperson führte im Bericht vom 14. Dezember 2016 (Urk. 8/64) aus, die Beschwerdeführerin habe berichtet, dass sie Schmerzen in der HWS habe, welche auch Kopfschmerzen auslösen würden. Die Situation habe sich nicht ver ändert und sei seit 2009 schlecht (S. 2 Ziff. 1 oben). Vom 1. September 2009 bis 31. März 2012 habe sie im Rahmen eines Arbeitsprogrammes bei der G.___ gearbeitet, wo sie Montagearbeiten für Fahrradgepäckträger ausgeführt habe. Seit dem 1. September 2015 arbeite sie wieder dort. Sie könne nun wechselbelas tend arbeiten. Gemäss den Angaben ihres Sozialarbeiters könne sie nur zu 50 % arbeiten. Ein höheres Arbeitspensum sei schon früher nicht möglich gewesen. Sie sei nach wie vor vom Sozialamt abhängig (S. 2 Ziff. 2.2 und 2.3). Sie lebe mit ihren beiden Töchtern Sabrina und Stephanie zusammen (S. 3 Ziff. 2.3.1).</w:t>
      </w:r>
    </w:p>
    <w:p>
      <w:r>
        <w:rPr>
          <w:b/>
        </w:rPr>
        <w:t>E. 3.7.2</w:t>
      </w:r>
    </w:p>
    <w:p>
      <w:r>
        <w:t>Die Beschwerdeführerin habe erklärt, dass sie bei guter Gesundheit zu 100 % ar beiten würde. Auf die Frage, warum sie vor 2009 nicht gearbeitet habe, habe sie geantwortet, dass sie zu wenig gut Deutsch spreche und keinen Job gefunden habe. Arbeitsbemühungen habe sie getätigt. Teilweise habe sie bis 2007 in einem Restaurant der Schwester in Zürich geputzt. Genaue Stundenangaben habe sie nicht gemacht. Sie habe auch in anderen Restaurants nachgefragt, ob man eine Putzfrau benötige, habe aber nur Absagen erhalten. Bewerbungen habe sie keine geschrieben (S. 3 Ziff. 2.5).</w:t>
      </w:r>
    </w:p>
    <w:p>
      <w:r>
        <w:t>Die Abklärungsperson legte die Qualifikation dahingehend fest, als sie auf einen Anteil der Erwerbstätigkeit und einen Anteil im Haushalt von je 50 % abstellte (S. 4 Ziff. 2.6.1). Zur Begründung führte sie aus, die Aussagen der Beschwerde führerin, dass sie bei guter Gesundheit einer Erwerbstätigkeit von 100 % nachge hen würde, seien nicht nachvollziehbar. Sie sei seit dem Jahr 2003 von der Sozialhilfe abhängig. Auch als ihr früherer Ehemann wenig Geld generiert habe, sei die Beschwerdeführerin keiner Erwerbstätigkeit nachgegangen. Dass sie kein Deutsch spreche, sei nicht IV-relevant und könne somit nicht berücksichtigt wer den. Weiter seien keine nachweislichen Arbeitsbemühungen vorgenommen wor den. Die Beschwerdeführerin sei erst in Form eines Arbeitsprogramms einer Erwerbstätigkeit von 50 % nachgegangen. Beide Töchter seien spätestens ab dem Jahr 2007, die jüngste Tochter sei damals 8 Jahre alt gewesen, ganztags zur Schule gegangen. Ein Mittagstisch hätte organisiert werden können (S. 4 Ziff. 2.6.1 oben). Die Angaben des Sozialarbeiters, dass die Beschwerdeführerin schon bei der Einreise in die Schweiz gehbehindert gewesen sei, sei richtig. Dies widerspreche aber ihren eigenen Angaben, wonach bis 2009 keine Einschränkun gen bestanden hätten. Bis zu diesem Zeitpunkt habe die Beschwerdeführerin keine Schmerzen gehabt, so dass sie eine sitzende Tätigkeit zu 100 % hätte ausüben können. Mit überwiegender Wahrscheinlichkeit müsse daher davon ausgegangen werden, dass die Beschwerdeführerin bei guter Gesundheit nicht ein höheres Arbeitspensum als 50 % verrichten würde. Es handle sich um das Arbeitspensum, das sie bei der G.___ geleistet habe. Fakt sei, dass sie sich nicht bemüht habe, noch eine zusätzliche Anstellung zu finden, um ihr Arbeitspensum zu er höhen (S. 4 Ziff. 2.6.1 Mitte).</w:t>
      </w:r>
    </w:p>
    <w:p>
      <w:r>
        <w:rPr>
          <w:b/>
        </w:rPr>
        <w:t>E. 3.7.3</w:t>
      </w:r>
    </w:p>
    <w:p>
      <w:r>
        <w:t>Die Abklärungsperson ermittelte für die Bereiche Ernährung und Wohnungs pflege eine Einschränkung von total 14.3 % (S. 6 ff. Ziff. 6.2, 6.3 und 6.8). Ge wichtet resultiert damit für den Haushalt ein Teilinvaliditätsgrad von 7.2 % (S. 8 Ziff. 7). 4. 4.1</w:t>
      </w:r>
    </w:p>
    <w:p>
      <w:r>
        <w:t>Die von einer qualifizierten Person durchgeführte Abklärung vor Ort (nach Massgabe des Art. 69 Abs. 2 IVV; vgl. auch Rz. 3084 ff. des Kreisschreibens des BSV über Invalidität und Hilflosigkeit in der Invalidenversicherung [KSIH]) stellt für gewöhnlich die geeignete und genügende Vorkehr zur Bestimmung der ge sund 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 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 klärungsberichte im Zusammenhang mit der Hauspflege und Hilflosigkeit). Diese Beweiswürdigungskriterien sind nicht nur für die im Abklärungsbericht enthal tenen Angaben zu Art und Umfang der Behinderung im Haushalt massgebend, sondern gelten analog für jenen Teil eines Abklärungsberichts, der den mutmass lichen Umfang der erwerblichen Tätigkeit von teilerwerbstätigen Versicherten mit häuslichem Aufgabenbereich im Gesundheitsfall betrifft (Urteil des Bundesge 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 wohnten Aufgaben zu erfüllen, ist aber in der Regel den ärztlichen Stellungnah men mehr Gewicht einzuräumen als dem Bericht über die Haushaltsabklärung, weil es der Abklärungsperson regelmässig nur beschränkt möglich ist, das Aus mass des psychischen Leidens und der damit verbundenen Einschränkungen zu erkennen (Urteile des Bundesgerichts 8C_817/2013 vom 28. Mai 2014 E. 5.1, 9C_986/2009 vom 11. November 2010 E. 7.2 und 9C_631/2009 vom 2. Dezem ber</w:t>
      </w:r>
    </w:p>
    <w:p>
      <w:r>
        <w:t>2009 E. 5.1.2, je mit Hinweisen). 4.2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4.3 Dem Urteil des Europäischen Gerichtshofes für Menschenrechte (EGMR) vom 2. Februar</w:t>
      </w:r>
    </w:p>
    <w:p>
      <w:r>
        <w:t>2016 in Sachen Di Trizio gegen die Schweiz (7186/09) lag der Fall einer Versicherten zugrunde, welche unter dem Status einer Vollerwerbstätigen eine Invalidenrente beanspruchen konnte, und diesen Anspruch allein aufgrund des Umstandes verlor, dass sie wegen der Geburt ihrer Kinder und der damit ein 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(Art. 28a Abs. 1 IVG in Verbindung mit Art. 16 ATSG) gelangte nun die ge mischte Methode ( Art. 28a Abs. 3 IVG) zur Anwendung – zur Aufhebung der Invalidenrente führte und sich damit zu Ungunsten der Versicherten auswirkte (vgl. BGE 143 V 77 E. 3.2.1). In BGE 143 I 50 (ergangen zur Umsetzung des EGMR-Urteils vom 2. Febru ar</w:t>
      </w:r>
    </w:p>
    <w:p>
      <w:r>
        <w:t>2016) sowie BGE 143 I 60 entschied das Bundesgericht, dass zwecks Her stellung eines konventionskonformen Zustandes in derartigen Konstella tionen, in welchen allein familiäre Gründe (die Geburt von Kindern und die damit einhergehende Reduktion des Erwerbspensums) für einen Statuswechsel von "vollerwerbstätig" zu "teilerwerbstätig mit Aufgabenbereich" sprechen, fortan auf die (allein darauf beruhende) revisionsweise Herabsetzung oder Aufhebung der Invalidenrente (bzw. auf die Befristung der rückwirkend zugesprochenen Rente) im Sinne von Art. 17 Abs. 1 ATSG zu verzichten sei (vgl. BGE 143 V 77 E. 3.2.2 mit Hinweis; zur Publikation vorgesehenes Urteil des Bundesgerichts 9C_358/2017 vom 2. Mai 2018 E. 4.2 mit Hinweisen). Gleiches gilt laut der bundesgerichtlichen Rechtspre chung, wenn allein familiäre Gründe für einen Statuswechsel von "nichterwerb stätig" zu "teilerwerbstätig mit Aufgabenbereich" sprechen ( BGE 144 I 21 E. 4.6 ). In Fällen ausserhalb der beschriebenen Konstellation (allein familiär bedingter Statuswechsel zu Teilerwerbstätigkeit [mit Aufgabenbereich], der zur revisions weisen Herabsetzung oder Aufhebung der Invalidenrente oder zur Befristung der rückwirkend zugesprochenen Rente führt) ist die Invalidität weiterhin nach dem bisherigen Berechnungsmodell der gemischten Methode zu bemessen ( BGE 144 I 28 E. 4.4 und 4.5; Urteil des Bundesgerichts 8C_157/2017 vom 6. November 2017 E. 3.4 mit Hinweisen; IV-Rundschreiben</w:t>
      </w:r>
    </w:p>
    <w:p>
      <w:r>
        <w:t>Nr. 355 des Bundesamtes für Sozialver sicherungen [BSV] vom 31. Oktober 2016, aktualisiert per 26. Mai 2017, aufge hoben per 1. Januar 2018 [vgl. IV-Rundschreiben Nr. 372 des BSV vom 9. Janu ar</w:t>
      </w:r>
    </w:p>
    <w:p>
      <w:r>
        <w:t>2018]). Dies gilt insbesondere bei einer erstmaligen Zusprechung oder Verweigerung einer Rente an eine während des massgebenden Beurteilungszeitraums als teiler werbstätig zu qualifizierende Person (statt vieler: Urteil des Bundesgerichts 8C_157/2017 vom 6. November</w:t>
      </w:r>
    </w:p>
    <w:p>
      <w:r>
        <w:t>2017 E. 3.5 mit Hinweisen), bei einer Rentenre vision wegen erheblicher gesundheitlicher Verbesserung (Urteil des Bundesge richts 8C_462/2017 vom 30. Januar 2018 E. 6) oder wenn die versicherte Person nicht aus familiär bedingten Gründen lediglich teilzeitlich arbeitet (Urteil des Bundesgerichts 8C_633/2015 vom 12. Februar</w:t>
      </w:r>
    </w:p>
    <w:p>
      <w:r>
        <w:t>2016 E. 4.3) beziehungsweise schon vor dem Eintritt der Gesundheitsschädigung und der Geburt eines Kindes lediglich teilzeitlich gearbeitet hat (Urteil des Bundesgerichts 9C_525/2016 vom 15. März</w:t>
      </w:r>
    </w:p>
    <w:p>
      <w:r>
        <w:t>2017 E. 4.2.2; vgl. Urteil des Bundesgerichts 8C_462/2017 vom 30. Januar 2018 E. 5.2 mit weiteren Hinweisen). 4.4</w:t>
      </w:r>
    </w:p>
    <w:p>
      <w:r>
        <w:t>Die Beschwerdegegnerin stellte in der Statusfrage darauf ab, dass die Beschwer deführerin im Gesundheitsfall je zu 50 % im Erwerbsbereich und im Haushalt tätig wäre. Grundlage der Einschätzung bildete der Abklärungsbericht vom 14. Dezember 2016. Die Abklärungsperson konnten den Angaben der Beschwerdeführerin, wonach sie im Gesundheitsfall zu 100 % erwerbstätig wäre, nicht folgen. Sie begründete dies im Bericht unter anderem damit, dass die Beschwerdeführerin seit 2003 ein zig in einem Beschäftigungsprogramm beim G.___ arbeitete, wodurch sie weiterhin von der Sozialhilfe abhängig ist. Gemäss den Angaben der Beschwer deführerin bestanden bis 2009 keine gesundheitsbedingten Einschränkungen (E. 3.7.2 hiervor). Somit hätte sie gemäss ihrer eigenen Einschätzung der gesund heit lichen Situation bis 2009 einer Erwerbstätigkeit im ersten Arbeits markt nach ge hen können, zumindest in einem Teilerwerbsgrad von 50 % auf wärts. Die jüngere Tochter war ab Sommer 2006 schulpflichtig; unter Inanspruch nahme eines Mit tagstischangebots für die Töchter wäre die Bewälti gung eines erheb lichen Teil zeitpensums ab dann durchaus möglich, unter den gegebenen Umstän den üblich und finanziell geboten gewesen. Entsprechende Arbeits bemühungen sind keine dokumentiert. Da die Beschwerdeführerin gegenüber der Abklärungs person an gab, keine schriftlichen Bewerbungen verfasst zu haben (E. 3.7.2 oben), können keine Belege für die geltend gemachten Bemühungen ediert werden. Dass sich die Beschwerdeführerin damals ernsthaft um eine Erwerbstätigkeit bemüht hätte, kann mangels Belegen nicht als überwiegend wahrscheinlich angenommen wer den. Die Tatsache, dass die Deutschkenntnisse der Beschwerdeführerin offenbar noch heute auf einem Niveau sind, das sie bei der Suche nach einer Hilfsarbeit behindert (vgl. Urk. 8/57 S.1, Urk. 8/59 S. 2), spricht zumindest nicht für ein ent sprechendes Engagement. Der Einwand der Beschwerdeführerin, unter sozialhil ferechtlichen Aspekten wäre ihr ein Teilzeit pen sum erst 2009, als die jüngere Tochter 10-jährig geworden sei, zumutbar gewesen, greift zu kurz. Auch wenn eine Erwerbstätigkeit ab dem Jahr 2006 abseits des sozialhilferechtlich gebotenen war, lässt der Umstand, dass die Beschwerdeführerin damals die finanzielle Ab hängigkeit vom Sozialamt in Kauf nahm und sich nicht ernsthaft um Erwerbsar beit bemühte, begründete Mutmassungen auf ihr heutiges Erwerbspensum im Ge sundheitsfall zu. Aufgrund ihrer Erwerbsbiographie kann der Erwerbsbereich der Beschwerdeführerin bei der Prüfung ihres Anspruchs auf Invalidenrente nicht hö her als auf 50 % eingeschätzt werden.</w:t>
      </w:r>
    </w:p>
    <w:p>
      <w:r>
        <w:t>Der Abklärungsbericht vom 14. Dezember 2014 wurde von einer qualifizierten Fachperson erstellt mit Kenntnis der räumlichen und örtlichen Verhältnisse, der medizinischen Einschränkungen und der erwerblichen Situation der Beschwerde führerin. Der Bericht erfüllt die Anforderungen an den Beweiswert eines Abklä rungsberichtes, so dass darauf abgestellt werden kann.</w:t>
      </w:r>
    </w:p>
    <w:p>
      <w:r>
        <w:t>Wie im Abklärungsbericht dargelegt, ist daher von einem Anteil von je 50 % im Erwerbsbereich und im Haushalt auszugehen. Ebenso kann auf die im Abklä rungsbericht ermittelte Einschränkung im Haushalt vom 14.3 % abgestellt wer den. 4.5</w:t>
      </w:r>
    </w:p>
    <w:p>
      <w:r>
        <w:t>Die Beschwerdeführerin wandte sich sodann generell gegen die Anwendung der gemischten Methode (Urk. 1 S. 2 oben). Nach der Rechtsprechung des Bundesge richts, die im Nachgang zur Urteil EGMR vom 2. Februar 2016 in Sachen Di Trizio gegen die Schweiz ergangen ist, erweist sich einzig die Aufhebung oder Reduk tion einer laufenden Invalidenrente infolge einer Statusänderung als diskriminie rend (vgl. E. 4.3 hiervor). Vorliegend handelt es sich nicht um eine solche Status änderung, sondern um die erstmalige Prüfung des Rentenanspruches der Be schwer deführerin. Eine Diskriminierung nach EMRK liegt daher nicht vor. Es besteht sodann kein Grund, von der bundesgerichtlichen Rechtsprechung abzu wei chen. Die Prüfung des Rentenanspruches hat daher nach der gemischten Methode und gestützt auf die bis Ende 2017 geltenden Bestimmungen zu erfol gen. 4.6</w:t>
      </w:r>
    </w:p>
    <w:p>
      <w:r>
        <w:t>Die Gutachter der B.___ nannten im Gutachten vom 2. Oktober 2014 als Diagnosen mit Auswirkung auf die Arbeitsfähigkeit im Wesentlichen ein chroni sches lumbospondylogenes Schmerzsyndrom links, ein zerviko-spondylogenes Schmerzsyndrom und eine ausgeprägte Gangstörung. Als Diagnosen ohne Aus wirkung auf die Arbeitsfähigkeit nannten sie eine sekundäre Coxarthrose bei Hüftdysplasie links (E. 3.3.2). Die Gutachter kamen zum Ergebnis, dass der Be schwerdeführerin in einer behinderungsangepassten Tätigkeit eine Arbeitsfähig keit von 50 % zugemutet werden kann. Die Einschätzung gilt seit Juni 2013 (E. 3.3.3 hiervor).</w:t>
      </w:r>
    </w:p>
    <w:p>
      <w:r>
        <w:t>Das Gutachten der B.___ vom 2. Oktober 2014 erfüllt die Anforderungen der Rechtsprechung an den Beweiswert eines medizinischen Gutachtens (E. 4.2 hier vor). Darin werden die gesundheitlichen Beeinträchtigungen der Beschwerdefüh rerin dargelegt. Weiter beruht es auf den notwendigen polydisziplinären Unter suchungen und berücksichtigt die geklagten Beschwerden in angemessener Weise. Die Gutachter wiesen in medizinischer Hinsicht auf erhebliche gesund heitliche Einschränkungen der Beschwerdeführerin hin, die die von ihr geklagten Beschwerden erklären können. Dass die Gutachter dennoch eine Restarbeitsfä higkeit von 50 % in einer Verweistätigkeit attestierten, ist auch vor dem Hinter grund einer festgestellten deutlichen Aggravation und einem Vermeidungsveral ten der Beschwerdeführerin zu erklären. Das Gutachten vermag somit auch in der Beurteilung der medizinischen Situation und in den Schlussfolgerungen zu über zeugen.</w:t>
      </w:r>
    </w:p>
    <w:p>
      <w:r>
        <w:t>Gestützt auf das Gutachten der B.___ ist für eine Verweistätigkeit von einer Restarbeitsfähigkeit von 50 % auszugehen. Soweit im Rahmen der Potentialab klärung eine Wiedereingliederung im ersten Arbeitsmarkt als nicht realistisch an gesehen wurde, vermag die abweichende Beurteilung die Einschätzung der Gut achter der B.___ nicht zu widerlegen. Die Abklärung ergab zudem, dass die Beschwerdeführerin gewisse Arbeiten verrichten konnte (E. 3.5 hiervor). Es ist daher der Einschätzung der Gutachter der B.___ zu folgen.</w:t>
      </w:r>
    </w:p>
    <w:p>
      <w:r>
        <w:t>Der medizinische Sachverhalt ist somit als dahingehend erstellt zu erachten, dass der Beschwerdeführerin in einer leidensangepassten Tätigkeit eine Arbeitsfähig keit von 50 % zugemutet werden kann. 5.</w:t>
      </w:r>
    </w:p>
    <w:p>
      <w:r>
        <w:t>Die Beschwerdeführerin kann im Erwerbsbereich bei einem Anteil von 50 % die ihr attestierte Arbeitsfähigkeit von 50 % als Hilfsarbeiterin voll umsetzen. Die beiden Vergleichseinkommen – Validen- und Invalideneinkommen – sind vorlie gend auf der Grundlage derselben statistischen Durchschnittslöhne zu ermitteln, nämlich jener für Hilfsarbeitskräfte. Nachdem die Beschwerdeführerin auch für leichtere körperliche Arbeiten beschränkt einsatzfähig ist (keine Überkopfarbei ten, Wechselbelastung, Einhaltung von Arbeitspausen; E. 3.3.3) sowie aufgrund ihres fortgeschrittenen Alters, ist die Einschränkung im Erwerbsbereich unter Be rücksichtigung eines Abzugs von 20 % vom Tabellenlohn (BGE 126 V 75) fest zusetzen: (0.5 – 0.5 x 0.8) x 100 % = 10 %. Gewichtet ergibt dies einen Teilinva liditätsgrad im Erwerbsbereich von 5 %.</w:t>
      </w:r>
    </w:p>
    <w:p>
      <w:r>
        <w:t>Gemäss dem Abklärungsbericht vom 14. Dezember 2016 über die Abklärung vor Ort wurde im Aufgabenbereich eine Einschränkung von 14.3 % und gewichtet ein Teilinvaliditätsgrad von rund 7.2 % ermittelt (E. 3.7.3 hiervor). Die Beschwer deführerin beanstandete die ermittelte Einschränkung im Haushalt nicht. Die er mittelte Einschränkung erweist sich als plausibel. Damit ergibt sich ein Invaliditätsgrad von total 12.2 % (7.2 % + 5 %). Wie von der Beschwerdegegnerin ermittelt, besteht daher bei einem Invaliditätsgrad von deutlich unter 40 % kein Rentenanspruch.</w:t>
      </w:r>
    </w:p>
    <w:p>
      <w:r>
        <w:t>Die angefochtene Verfügung vom 16. März 2017 erweist sich demzufolge als rechtens. Die Beschwerde ist daher abzuweisen. 6.</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festzusetzten. Ausgangsgemäss sind sie der Beschwerdeführerin aufzuerlegen. Zufolge Gewährung der unentgeltlichen Pro zessführung sind die Kosten jedoch einstweilen auf die Gerichtskasse zu nehmen.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