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IV.2017.00348 vom 12. Juni 2017</w:t>
      </w:r>
    </w:p>
    <w:p>
      <w:r>
        <w:t>ZH Sozialversicherungsgericht, 2017-06-12, DE</w:t>
      </w:r>
    </w:p>
    <w:p>
      <w:r>
        <w:rPr>
          <w:b/>
        </w:rPr>
        <w:t xml:space="preserve">Quelle: </w:t>
      </w:r>
      <w:r>
        <w:t>https://mcp.opencaselaw.ch/entscheid/zh_sozialversicherungsgericht_IV.2017.00348</w:t>
      </w:r>
    </w:p>
    <w:p>
      <w:r>
        <w:t>FR: ZH_SOZIALVERSICHERUNGSGERICHT IV.2017.00348 du 12 juin 2017</w:t>
      </w:r>
    </w:p>
    <w:p>
      <w:r>
        <w:t>IT: ZH_SOZIALVERSICHERUNGSGERICHT IV.2017.00348 del 12 giugno 2017</w:t>
      </w:r>
    </w:p>
    <w:p>
      <w:pPr>
        <w:pStyle w:val="Heading2"/>
      </w:pPr>
      <w:r>
        <w:t>Erwägungen</w:t>
      </w:r>
    </w:p>
    <w:p>
      <w:r>
        <w:rPr>
          <w:b/>
        </w:rPr>
        <w:t>E. 1</w:t>
      </w:r>
    </w:p>
    <w:p>
      <w:r>
        <w:t>Die 1965 geborene X.___ , Mutter dreier 1988, 1992 und 1994 gebore ner Kinder, reiste im September 1988 aus der Y.___ in die Schweiz ein und war zuletzt bis Juni 2003 als Mitarbeiterin in der Produktion bei der Z.___ tätig (Urk. 2/ 7/13/2, Urk. 2/ 7/33/2, Urk. 2/ 7/16/3). Zwi schenzeitlich bezog sie Leistungen der Arbeitslosenversicherung resp. Sozial hilfe (Urk. 2/ 7/16). Mit Datum vom 9. Januar 2013 meldete sie sich unter Hinw eis auf eine schwere Depression/ psychische Krankheit zum Leistungsb e zug bei der Eidgenössischen Invaliden versicherung an (Urk. 2/ 7/13). Die Sozialversicherungsanstalt des Kantons Zürich, IV-Stelle, zog einen Auszug aus dem Individuellen Konto (IK-Auszug vom 8. Februar 2013, Urk. 2/ 7/16) bei und tätigte medizinische Abklärungen. I ns be sondere veranlasste sie bei Dr. med. A.___ , Facharzt FMH für Psy chiatrie und Psychotherapie, das psychiatrische Gutachten vom 21. Juni 2014 (Urk. 2/ 7/31/1-20). Zudem beauftragte sie ihren Abklärungsdienst mit der Abklä rung der beeinträchtig ten Arbeitsfähigkeit im Haushalt (Abklärungsberichte vom 16. September 2013 und 4. September 2014, Urk. 2/ 7/27, Urk. 2/ 7/33) sowie der Hilfsbe dürftigkeit (Abklärungsbericht für Hil flosenentschädigung vom 2. Okto ber 2014, Urk. 2/ 7/35). Mit Verfügung vom 18. November 2014 verneinte die IV-Stelle einen Anspruch der Versicherten auf Hilflosenentschädigung (Urk. 7/37). Nach durchgeführtem Vorbescheidverfahren ( Urk. 2/ 7/39, Urk. 2/ 7/42, Urk. 2/ 7/47) wies die IV-Stelle das Rentenbegehren der Versi cherten mit Verfügung vom 31. Juli 2015 ab (Urk. 2 /2 ). Die von der Versi cherten am 19. August 2015 dagegen erhobene Beschwerde , worin sie bean tragte, es sei ihr einer Rente sowie Hilflosenentschädigung zuzusprechen ( Urk. 2/ 1), wies das hiesige Gericht mit Urteil IV.2015.00820</w:t>
      </w:r>
    </w:p>
    <w:p>
      <w:r>
        <w:t>vom 31. August 2016 ab , soweit es darauf eintrat (Urk. 2/ 9).</w:t>
      </w:r>
    </w:p>
    <w:p>
      <w:r>
        <w:rPr>
          <w:b/>
        </w:rPr>
        <w:t>E. 2</w:t>
      </w:r>
    </w:p>
    <w:p>
      <w:r>
        <w:t>Dagegen erhob X.___</w:t>
      </w:r>
    </w:p>
    <w:p>
      <w:r>
        <w:t>am 3. Oktober 2016 Beschwerde beim Bundesge richt. Sie beantragte, das Urteil vom 31. August 2016 sei aufzuhe ben und es seien ihr die gesetzlichen Leistungen, insbesondere eine IV-Rente, zuzusprechen. Eventualiter sei d i e Sache zur neuen Beurteilung an die Vorinstanz zurückzuweisen (Urk. 2/ 11).</w:t>
      </w:r>
    </w:p>
    <w:p>
      <w:r>
        <w:rPr>
          <w:b/>
        </w:rPr>
        <w:t>E. 2.1</w:t>
      </w:r>
    </w:p>
    <w:p>
      <w:r>
        <w:t>In dem am 16. Februar 201</w:t>
      </w:r>
    </w:p>
    <w:p>
      <w:r>
        <w:rPr>
          <w:b/>
        </w:rPr>
        <w:t>E. 2.2</w:t>
      </w:r>
    </w:p>
    <w:p>
      <w:r>
        <w:t>In Nachachtung des Bundesgerichtsurteils 9C_682/2016 vom 16. Februar 2015 ist demnach im Folgenden davon auszugehen, dass die Beschwerde führerin gestützt auf das beweiskräftige, psychiatrische Gutachten von Dr. A.___</w:t>
      </w:r>
    </w:p>
    <w:p>
      <w:r>
        <w:t>vom 2 1. Juni 2014 an einer invalidisierenden , anhaltend wahn haften Störung (ICD-10 F22.0) leidet .</w:t>
      </w:r>
    </w:p>
    <w:p>
      <w:r>
        <w:t>Strittig und zu prüfen bleibt ein allfälliger Rentenanspruch. Dass auf den Antrag der Beschwerdeführerin auf Hilflosenentschädigung nicht einzutreten ist, wurde bereits im</w:t>
      </w:r>
    </w:p>
    <w:p>
      <w:r>
        <w:t>Urteil IV.2015.00820 des hiesige n Gerichts vom 31. August 2016 festgehalten</w:t>
      </w:r>
    </w:p>
    <w:p>
      <w:r>
        <w:t>( E. 3.1-3.3 und Dispositiv</w:t>
      </w:r>
    </w:p>
    <w:p>
      <w:r>
        <w:t>Ziff. 1). Auf die betreff enden</w:t>
      </w:r>
    </w:p>
    <w:p>
      <w:r>
        <w:t>Ausführungen wird verwiesen. 3.</w:t>
      </w:r>
    </w:p>
    <w:p>
      <w:r>
        <w:rPr>
          <w:b/>
        </w:rPr>
        <w:t>E. 3</w:t>
      </w:r>
    </w:p>
    <w:p>
      <w:r>
        <w:t>Das Bundesgericht hiess die Beschwerde mit Urteil 9C_682/2016 vom 16. Februar 201</w:t>
      </w:r>
    </w:p>
    <w:p>
      <w:r>
        <w:rPr>
          <w:b/>
        </w:rPr>
        <w:t>E. 3.1</w:t>
      </w:r>
    </w:p>
    <w:p>
      <w:r>
        <w:t>). Zwar erweist sich die festgestellte Einschränkung im h äuslichen Bereich mit Blick auf die Erstabklärung, anlässlich welcher nur ein Jahr zuvor bei – soweit ersichtlich - identischer medizinischer Ausgangslage und höherem Erwerbspensum des</w:t>
      </w:r>
    </w:p>
    <w:p>
      <w:r>
        <w:t>Sohn s ( 100 % ) von keinerlei Einschränkungen im Haushaltsbereich ausge gangen wurde , als eher grosszügig. Allerdings greift der Richter in das Ermessen der Abklärungsperson nur ein, wenn klar feststellbare Fehlein schätzungen oder Anhaltspunkte für die Unrichtigkeit der Abklärungsresul tate (beispielsweise infolge von Widersprüchlichkeiten) vorliegen. Das gebie tet insbesondere der Umstand, dass die fachlich kompetente Abklärungsper son näher am konkreten Sachverhalt ist als das im Beschwerdefall zuständige Gericht (BGE 128 V 94 E. 4).</w:t>
      </w:r>
    </w:p>
    <w:p>
      <w:r>
        <w:t>Der Beweiswert der durch die Ab klärungsstelle aufgrund detaillierter Erhebungen festgestellten Einschränkung im Haus haltsbereich vermag im Übrigen auc h nicht durch die pauschale und – soweit ersichtlich - unter Vernachlässigung der Schadenminderungs pflicht ergan gene Ein schätzung von Dr. A.___ , wonach die Beschwerdeführerin im Haushaltsbereich zu 50 % eingeschränkt ist ( Urk. 2/ 7/31/18) , in Zweifel gezogen zu werden. Dasselbe gilt für die nachträgliche Stellungnahme durch einen Sachbearbeiter/eine Sachbearbeiterin der Beschwerdegegnerin vom 27. November 2014, wonach unter Berücksichtigung der familiären Mitwir kungspflichten keine Einschränkung im Haushaltsbereich bestehe ( Urk. 2/7/33/6) . Zunächst wurde der Schadenminderungspflicht der Hausge nossen bereits im Rahmen ihrer Beurteilung durch die Abklärungsperson</w:t>
      </w:r>
    </w:p>
    <w:p>
      <w:r>
        <w:t>Rechnung getragen . Selbstredend kann diese nicht doppelt angerechnet wer den . Im Übrigen geht es bei der Qualifikation der Beschwerdeführerin als zu 100 % im Haushalt tätig nicht an, die Mitwirkungspflicht resp. Schadenmin derungspflicht der Hausgenossen dergestalt auszu dehnen , dass letztere</w:t>
      </w:r>
    </w:p>
    <w:p>
      <w:r>
        <w:t>die Hälfte der Haushaltsführung selber zu tragen hätten. 3. 6</w:t>
      </w:r>
    </w:p>
    <w:p>
      <w:r>
        <w:t>Zusammenfassend steht mit dem im Sozialversicherungsrecht massgebenden Beweisgrad der überwiegenden Wahrscheinlichkei t fest, dass die Beschwerde füh rerin auch bei guter Gesundheit zu 100 % dem Haushalt nachginge und sie in diesem Bereich zu 45.50  % eingeschränkt ist . 4. 4.1</w:t>
      </w:r>
    </w:p>
    <w:p>
      <w:r>
        <w:t>Bei nichterwerbstätigen Versicherten, die im Aufgabenbereich tätig sind und denen eine Erwerbstätigkeit nicht zugemutet werden kann, wird für die Bemessung der Invalidität in Abweichung von Art. 16 des Allgemeinen Teils des Sozialversicherungsgesetzes ( ATSG ) darauf abgestellt, in welchem Masse sie unfähig sind, sich im Aufgabenbereich zu betätigen. Art.</w:t>
      </w:r>
    </w:p>
    <w:p>
      <w:r>
        <w:rPr>
          <w:b/>
        </w:rPr>
        <w:t>E. 3.2</w:t>
      </w:r>
    </w:p>
    <w:p>
      <w:r>
        <w:t>Gemäss Abklärungsbericht vom 1 6. September 2013 lebt die Beschwerdeführe rin zusammen mit ihrem Ehemann ( geb. 1964) und zwei gemeinsamen Kindern ( geb. 1992 und 1994) in einem Mehr familienhaus mit vier Zimmer n auf einer Etage .</w:t>
      </w:r>
    </w:p>
    <w:p>
      <w:r>
        <w:t>Nach Angaben der Beschwerdeführerin arbeite ihr Ehemann seit ca. 2-3 Jahren teilzeitlich (50 % ) in einem Bäckereibetrieb. Die Tochter absolviere an zwei Wochentagen eine kaufmännische Ausbil dung. Nebe nbei arbeite sie im Service. Sodann arbeite der Sohn seit kurzem vollze itlich in einem Buffet-Restaurant .</w:t>
      </w:r>
    </w:p>
    <w:p>
      <w:r>
        <w:t>Die Abklärungsstelle kam unter Berücksichtigung der bekannten Diagnosen sowie der Schaden minderungspflicht der Familienangehörigen (drei erwachsene Personen) zum Schluss, die Beschwerdeführerin sei im Haushalt zu 0 % invalid . Sodann qualifizierte</w:t>
      </w:r>
    </w:p>
    <w:p>
      <w:r>
        <w:t>sie die Beschwerdeführerin in Würdigung des Auszugs aus dem individuellen Konto (IK-Auszug) sowie einer seit dem Jahr 200 3 fast gänzlich fehlenden Erwerbstätigkeit</w:t>
      </w:r>
    </w:p>
    <w:p>
      <w:r>
        <w:t>als zu 100 % im Haushalt tätig . Demgegenüber habe die Beschwerdeführerin angegeben, sie wäre bei guter Gesundheit zu 100 %</w:t>
      </w:r>
    </w:p>
    <w:p>
      <w:r>
        <w:t>ausserhäuslich erwerbstätig. Seit der Kündigung de r bisherigen Arbeitsstelle habe sie versucht, eine Teilzeitstelle (50 % ) in der Reinigungs branche zu bekommen . Es habe immer geheissen, sie habe keine Erfahrung. In einen Bäckereibetrieb wolle sie wegen der Nachtarbeit jedenfalls nicht mehr arbeiten ( Urk. 2/ 7/27/ 1-7 ). 3. 3</w:t>
      </w:r>
    </w:p>
    <w:p>
      <w:r>
        <w:t>Am 26. August 2014 fand eine weitere Abklärung zu Hause bei der Beschwer deführerin im Beisein ihres Sohns statt, welc her als Übersetzer fun gierte</w:t>
      </w:r>
    </w:p>
    <w:p>
      <w:r>
        <w:t>(Haushaltabklärungsbericht vom 4. September 2014 , Urk. 2/ 7/33 /1-6 ) . Die Beschwerdeführerin habe angegeben, körperlich nicht eingeschränkt zu sein. Wenn sie die Medikamente einnehme, sei sie überwiegend im Bett und es müsse ihr alles mehrmals gesagt werden, wie ein em kleine n Kind. Wenn sie die Medikamente nicht einnehme , erledige sie zwar den Haushalt. Demgegen über würden die Symptome wieder auftreten (Vergiftungsideen, Rückzug, Putzarbeiten erledigen zu Unzeiten – 3.00 Uhr morgens Staubsaugen und dergl.). Zurzeit sei ihr Sohn überwiegend zu Hause, weil er lediglich zwischen 30-120 Stunden als Behindertenbetreuer am Flughafen arbeite. Er habe sich jedoch für eine Zusatzstelle am Schalter beworben (50 % - 60 % ). Die Stelle werde er vermutlich bekommen und per Oktober/November 2014 antre ten . Die Abklärungsperson hielt an der bisherigen Qualifikation der Beschwerde führerin als zu 100 % im H aushalt tätig fest und</w:t>
      </w:r>
    </w:p>
    <w:p>
      <w:r>
        <w:t>kam darüber hinaus zum Schluss , die Beschwerdeführerin sei unter Berücksichtigung der Schadenmin derungspflicht der Familienangehörigen insgesamt zu 45.50 %</w:t>
      </w:r>
    </w:p>
    <w:p>
      <w:r>
        <w:t>im Haushalt eingeschränkt. Dabei bezifferte</w:t>
      </w:r>
    </w:p>
    <w:p>
      <w:r>
        <w:t>sie die Einschränkungen in den einzelnen Tätigkeitsbereic he n im Haushalt gewichtet wie folgt (Urk. 2/7/33/4 ff.): Haushaltführung 0 %</w:t>
      </w:r>
    </w:p>
    <w:p>
      <w:r>
        <w:t>Ernährung 22.50 % (Einschränkung 50 %) Wohnungspflege 1 0 % (Einschränkung 50 %) E inkauf und weitere Besorgungen 3 % (Einschränkung 30 %) Wäsche und Kle iderpflege 10 % (Einschränkung 50 %)</w:t>
      </w:r>
    </w:p>
    <w:p>
      <w:r>
        <w:t>Mit nachträglicher Notiz vom 2 7. November 2014 kam ein Sachbearbei ter/eine Sachbearbeiterin</w:t>
      </w:r>
    </w:p>
    <w:p>
      <w:r>
        <w:t>der Beschwerdegegnerin zum Schluss, eine 50%ige Einschränkung im Haushaltsbereich heisse, die Beschwerdeführerin sei wei terhin imstande, die Hälfte des Haushalts selbständig zu erledigen. Gleichzei tig sei es den im gleichen Haushalt lebenden Familienmitgliedern im Rahmen ihrer Mitwirkungspflicht zuzumuten, die andere Hälfte des Haushaltes zu erledigen. Bei dieser Ausgangslage sei die Beschwerdeführerin im Haushalts bereich nicht eingeschränkt ( Urk. 2/ 7/33/6 , vgl. auch Urk. 2 /2 ). 3. 4 3. 4 .1</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 den könnte, sondern in welchem Pensum sie hypothetisch, das heisst ohne Gesundheitsschaden, aber bei sonst gleichen Verhältnissen, erwerbstätig wäre ( Art. 27 bis IVV).</w:t>
      </w:r>
    </w:p>
    <w:p>
      <w:r>
        <w:t>Grundsätzlich sind insbesondere die Verhältnisse, wie sie sich bis zum Eintre ten des Gesundheitsschadens entwickelt haben, massgebend und ein gewichtiges Indiz dafür, in welchem Ausmass weiterhin einer Erwerbstätig keit nachgegangen würde. Diesbezügliche Änderungen, wonach ohne gesundheitliche Einschränkun gen hypothetisch eine höhere oder vollzeit liche Erwerbstätigkeit aufgenom men worden wäre, sind mit dem im Sozialver si cherungsrecht üblichen Beweis grad der überwiegenden Wahrscheinlichkeit nachzuweisen, wofür die Beschw erde führerin die Beweislast trägt.</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 5. Mai 2013 mit Hinweisen auf BGE 133 V 504 E. 3.3). 3. 4 . 2</w:t>
      </w:r>
    </w:p>
    <w:p>
      <w:r>
        <w:t>Gemäss IK-Auszug vom 8. Februar 2013</w:t>
      </w:r>
    </w:p>
    <w:p>
      <w:r>
        <w:t>(Urk. 2/7/16) arbeitete die Beschwer deführerin von 19 90 bis 1992 und von 1996 bis Mitte 2003 in unterschiedlichen Pensen</w:t>
      </w:r>
    </w:p>
    <w:p>
      <w:r>
        <w:t>in der Grossbäckerei Z.___ .</w:t>
      </w:r>
    </w:p>
    <w:p>
      <w:r>
        <w:t>Dabei lassen ledig lich die Jahreseinkommen von 1999 bis 2002 annähernd auf ein vollzeitli ches Arbeitspensum schliessen. Zwischenzeitlich bezog sie gleichzeitig Arbeitslosen tag gelder (1992, 1993, 1997, 1998, 1999, 2003 ).</w:t>
      </w:r>
    </w:p>
    <w:p>
      <w:r>
        <w:t>Ausserdem wird die Familie seit 20 05 von der Sozialhilfe unterstützt</w:t>
      </w:r>
    </w:p>
    <w:p>
      <w:r>
        <w:t>( Urk. 2/ 7/16) . Die Kün digung bei der Z.___ im Jahre 2003 erfolgte n ach eigenen Angaben der Beschwerdeführerin nicht</w:t>
      </w:r>
    </w:p>
    <w:p>
      <w:r>
        <w:t>aus gesundheitlichen Gründen ( vgl. Urk. 2/ 7/27/2). Seither ging sie ungeachtet der bescheidenen wirtschaftlichen Verhältnisse bis zum Eintritt des Gesundheitsschadens im Jahre 2011 keiner ausserhäusli chen Erwerbstätigkeit mehr nach . Weiter ist in Betracht zu ziehen , dass ihr jüngstes Kind im Zeitpunkt der Kündigung bereits 9 Jahre alt war. 3. 4 . 3</w:t>
      </w:r>
    </w:p>
    <w:p>
      <w:r>
        <w:t>Die Würdigung dieser Umstände</w:t>
      </w:r>
    </w:p>
    <w:p>
      <w:r>
        <w:t>führt insgesamt zu m Schluss, dass die Beschwer deführerin nach überwiegender Wahrschein lichkeit auch im Gesundheitsfalle weiterhin zu 100 % im Haushalt tätig wäre . 3. 5</w:t>
      </w:r>
    </w:p>
    <w:p>
      <w:r>
        <w:t>Weiter ist gestützt auf den aktuelle re n Abklärungsbericht vom 4. September 2014 davon auszugehen, dass die Beschwerdeführerin unter Berücksichti gung der Schadenminderungspflicht ihrer Hausgenossen im Haushaltsbereich zu insgesamt 45.50 % eingeschränkt ist.</w:t>
      </w:r>
    </w:p>
    <w:p>
      <w:r>
        <w:t>Der Bericht ist von einer qualifizierten Person in Kenntnis der örtlichen und räumlichen Verhältnisse verfasst worden sowie begründet und angemessen detailliert bezüglich der einzelnen Einschränkungen, womit er den an ihn gestellten Anforderungen grundsätzlich entspricht (E.</w:t>
      </w:r>
    </w:p>
    <w:p>
      <w:r>
        <w:rPr>
          <w:b/>
        </w:rPr>
        <w:t>E. 7</w:t>
      </w:r>
    </w:p>
    <w:p>
      <w:r>
        <w:t>Abs. 2 ATSG ist sinngemäss anwendbar ( Art. 28a Abs. 2 des Bundesgesetzes über die Invalidenversicherung</w:t>
      </w:r>
    </w:p>
    <w:p>
      <w:r>
        <w:t>[ IVG ] in Verbindung mit Art.</w:t>
      </w:r>
    </w:p>
    <w:p>
      <w:r>
        <w:rPr>
          <w:b/>
        </w:rPr>
        <w:t>E. 8</w:t>
      </w:r>
    </w:p>
    <w:p>
      <w:r>
        <w:t>5.-- ermessensweise auf insgesamt Fr. 1‘400 .-- (inklu sive Barauslagen und Mehrwertsteuer) festzusetzen und von der Beschwerde gegnerin zu bezahlen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