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IV.2017.00331 vom 27. Mai 2019</w:t>
      </w:r>
    </w:p>
    <w:p>
      <w:r>
        <w:t>ZH Sozialversicherungsgericht, 2019-05-27, DE</w:t>
      </w:r>
    </w:p>
    <w:p>
      <w:r>
        <w:rPr>
          <w:b/>
        </w:rPr>
        <w:t xml:space="preserve">Quelle: </w:t>
      </w:r>
      <w:r>
        <w:t>https://mcp.opencaselaw.ch/entscheid/zh_sozialversicherungsgericht_IV.2017.00331</w:t>
      </w:r>
    </w:p>
    <w:p>
      <w:r>
        <w:t>FR: ZH_SOZIALVERSICHERUNGSGERICHT IV.2017.00331 du 27 mai 2019</w:t>
      </w:r>
    </w:p>
    <w:p>
      <w:r>
        <w:t>IT: ZH_SOZIALVERSICHERUNGSGERICHT IV.2017.00331 del 27 maggio 2019</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Vom 23. Mai bis 31. August 1994 war die Versicherte als Zimmermädchen in einem Hotel angestellt (Urk. 11/20). Am 22. Februar 1995 wurde sie als Fuss gängerin von einem Auto angefahren, wobei sie sich eine Contusio cerebri pari e tal rechts, eine Commotio labyrinthis , eine Schädelkalottenfraktur temporal rechts sowie multiple Kontusionen zuzog (Bericht des Kantonsspitals F.___ vom 10. März 1995 (Urk. 11/25/55-56). Vom 6. März bis 6. Mai 1995 war die Ver sicherte in einer Bäckerei und Konditorei als Hilfsarbeiterin tätig (Urk. 11/22). Von Juli bis Dezember 1995 bezog sie Arbeitslosenentschädigung (Urk. 11/30; vgl. Urk. 11/50). Am 4. April 1996 (Eingangsdatum) meldete sie sich unter Hinweis auf einen Bericht von Dr. med.</w:t>
      </w:r>
    </w:p>
    <w:p>
      <w:r>
        <w:t>G.___ , FMH Neurologie, vom 3.</w:t>
      </w:r>
    </w:p>
    <w:p>
      <w:r>
        <w:t>Januar 1996 (Urk. 11/6/42-43) bei der Eidgenössischen Invalidenversicherung zum Leistungsbezug an (Urk. 11/7). Die Sozialversicherungsanstalt des Kantons Zürich, IV-Stelle, nahm medizinische und erwerbliche Abklärungen vor und sprach der Versicherten mit Verfügung vom 1 9. August 1997 ausgehend von einem Invaliditätsgrad von 84 %, mit Wirkung ab dem 1. Februar 1996 eine ganze Rente der Eidg . In validenversicherung zu (vgl. Urk. 11/50/1, Urk. 11/57 und Urk. 11/273 /1-2 ). Mit Mitteilungen vom 20. August 2001 und 26. Februar 2007 wurde der Anspruch auf eine ganze Rente jeweils bestätigt (Urk. 11/112 und Urk. 11/158).</w:t>
      </w:r>
    </w:p>
    <w:p>
      <w:r>
        <w:rPr>
          <w:b/>
        </w:rPr>
        <w:t>E. 1.2.1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Diese Rechtsprechung ist auf alle im Zeitpunkt der Praxisänderung noch nicht erledigten Fälle anzuwenden (Urteil des Bundesgerichts 9C_580/2017 vom 16. Janu ar 2018 E. 3.1 mit Hinweisen).</w:t>
      </w:r>
    </w:p>
    <w:p>
      <w:r>
        <w:rPr>
          <w:b/>
        </w:rPr>
        <w:t>E. 1.2.2</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kung en im Alltag behauptet werden, das psychosoziale Umfeld jedoch weitgehend intakt ist. Nicht per se auf Aggravation weist blosses verdeutlichendes Verhalten hin (BGE 141 V 281 E. 2.2.1, BGE 131 V 49 E. 1.2; vgl. Urteil des Bun desgerichts 9C_899/2014 vom 29. Juni 2015 E. 4.1 mit Hinweisen).</w:t>
      </w:r>
    </w:p>
    <w:p>
      <w:r>
        <w:t>Eine auf Aggravation oder vergleichbaren Konstellationen beruhende Leistungs ein 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 torische Verhalten auf eine verselbständigte, krankheitswertige psychische Störung zurückzuführen wäre (vgl. BGE 143 V 418 E. 8.2 mit Hinweis; vgl. Urteile des Bundesgerichts 8C_604/2017 vom 15. März 2018 E. 6.1 und 9C_899/2014 vom 29. Juni 2015 E. 4.2).</w:t>
      </w:r>
    </w:p>
    <w:p>
      <w:r>
        <w:t>Steht fest, dass eine anspruchsausschliessende Aggravation oder ähnliche Kon stellation im Sinne der Rechtsprechung gegeben ist, erübrigt sich die Durch füh rung eines strukturierten Beweisverfahrens nach BGE 141 V 281 (vgl. BGE 141 V 281 E. 2.2.2; Urteil des Bundesgerichts 9C_899/2014 vom 29. Juni 2015 E. 4.4). 1.</w:t>
      </w:r>
    </w:p>
    <w:p>
      <w:r>
        <w:rPr>
          <w:b/>
        </w:rPr>
        <w:t>E. 1.3</w:t>
      </w:r>
    </w:p>
    <w:p>
      <w:r>
        <w:t>Mit Beschluss des Bezirksrates H.___ vom 19. Februar 2008 wurde der Ver sicherten die elterliche Sorge über die Kinder Z.___ , A.___ und D.___ entzogen. Die eingesetzte Vormundin liess wegen des deutlich älter erscheinen den Aussehens von Z.___ und A.___ ein Altersgutachten für diese beiden Kinder erstellen, was zur Korrektur der Geburtsjahre auf 1989 für Z.___ und 1990 für A.___ und zum Stopp der auf der Invalidenrente von C.___ beruhenden Kinderrente führte (vgl. Urk. 11/185 und Urk. 11/296/4). In der Folge verliess die Versicherte zusammen mit ihrer Tochter E.___ die Schweiz (Abmel dung in H.___ per 31. März 2008 nach unbekannt ins Ausland, Urk. 11/167). In der Zeit vom 1. April 2008 bis 31. März 2009 sowie vom 1. Juni 2009 bis 31.</w:t>
      </w:r>
    </w:p>
    <w:p>
      <w:r>
        <w:t>Januar 2011 hielt sich die Versicherte in Kenia auf, weshalb ihr für diese Zeiten keine Rente ausbezahlt wurde (Urk. 11/231/2 und Urk. 11/296/5 ). Im Februar 2011 kehrte sie in die Schweiz zurück (vgl. Urk. 11/179, Mitteilung vom 15. Februar 2011 betreffend Zuzug in die Gemeinde I.___ am 11. Februar 2011), woraufhin die IV-Stelle (ohne vorgängige medizinische Abklärungen) am 28. März 2011 die Wiederausrichtung der ganzen Rente ab dem 1. Februar 2011 verfügte (vgl. Urk. 11/187 und Urk. 11/197). Zuvor hatte die IV-Stelle am 1. März 2011 mit Zustellung des Fragebogens für die Revision von Invalidenrenten ein Revisionsverfahren eingeleitet (Urk.</w:t>
      </w:r>
    </w:p>
    <w:p>
      <w:r>
        <w:t>11/180; vgl. Urk. 11/182-184 und Urk. 11/195 ). Nach weiteren Abklärungen bestätigte die IV-Stelle mit Mitteilung vom 26. Oktober 2011</w:t>
      </w:r>
    </w:p>
    <w:p>
      <w:r>
        <w:t>den Anspruch der Versicherten auf die bisherige ganze Invalidenrente (Urk. 11/224).</w:t>
      </w:r>
    </w:p>
    <w:p>
      <w:r>
        <w:rPr>
          <w:b/>
        </w:rPr>
        <w:t>E. 1.4</w:t>
      </w:r>
    </w:p>
    <w:p>
      <w:r>
        <w:t>1.</w:t>
      </w:r>
    </w:p>
    <w:p>
      <w:r>
        <w:rPr>
          <w:b/>
        </w:rPr>
        <w:t>E. 2</w:t>
      </w:r>
    </w:p>
    <w:p>
      <w:r>
        <w:t>Gegen die Verfügung vom 13. Februar 2017 erhob die Versicherte am 20. März 2017 Beschwerde und beantragte deren Aufhebung. Eventualiter be antragte sie, die Sache sei in Aufhebung der Verfügung vom 13. Februar 2017 zu weiteren Abklärungen des medizinischen Sachverhaltes und zur Neubeurteilung an die Beschwerdegegnerin zurückzuweisen. In verfahrensrechtlicher Hinsicht ersuchte sie um Wiederherstellung der aufschiebenden Wirkung der Beschwerde sowie um Gewährung der unentgeltlichen Prozessführung und Bestellung eines unentgelt lichen Rechtsvertreters in der Person von Rechtsanwalt MLaw Roman Nogler (Urk. 1 S. 2).</w:t>
      </w:r>
    </w:p>
    <w:p>
      <w:r>
        <w:t>Mit Beschwerdeantwort vom 18. April 2017 schloss die Beschwer de gegnerin auf Abweisung der Beschwerde (Urk. 10, unter Beilage ihrer Akten [Urk. 11/1-377]). Mit Zwischenentscheid vom 4. Mai 2017 wurde das Gesuch der Beschwerdeführerin um Wiederherstellung der aufschiebenden Wirkung abge wie sen. Zugleich wurde der Beschwerdeführerin das Doppel der Beschwerde ant wort zugestellt (Urk. 12).</w:t>
      </w:r>
    </w:p>
    <w:p>
      <w:r>
        <w:rPr>
          <w:b/>
        </w:rPr>
        <w:t>E.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4</w:t>
      </w:r>
    </w:p>
    <w:p>
      <w:r>
        <w:t>.1</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 BGE 144 I 28 E. 2.2, 130 V 343 E. 3.5, 117 V 198 E. 3b, je mit Hinweisen ). Hingegen ist die lediglich unterschiedliche Beurteilung eines im Wesentlichen gleich gebliebenen Sachverhalts im revisionsrechtlichen Kontext u nbeachtlich (BGE 141 V 9 E. 2.3).</w:t>
      </w:r>
    </w:p>
    <w:p>
      <w:r>
        <w:t>Liegt in diesem Sinne ein Revisionsgrund vor, ist der Rentenanspruch in recht licher Hinsicht umfassend («allseitig») zu prüfen, wobei keine Bindung an frühere Beurteilungen besteht (BGE 141 V 9 E. 2.3). Dementsprechend liegt die objektive Beweislast für das Vorliegen eines Revisionsgrundes bei der IV-Stelle und für das weitere Bestehen eines invalidisierenden Gesundheitsschadens bei der versicher ten Person (vgl. Art. 8 des Schweizerischen Zivilgesetzbuches [ZGB]; BGE 138 V 218 E. 6; Urteil des Bundesgerichts 9C_561/2018 vom 8. Februar 2019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