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IV.2017.00303 vom 16. Juli 2018</w:t>
      </w:r>
    </w:p>
    <w:p>
      <w:r>
        <w:t>ZH Sozialversicherungsgericht, 2018-07-16, DE</w:t>
      </w:r>
    </w:p>
    <w:p>
      <w:r>
        <w:rPr>
          <w:b/>
        </w:rPr>
        <w:t xml:space="preserve">Quelle: </w:t>
      </w:r>
      <w:r>
        <w:t>https://mcp.opencaselaw.ch/entscheid/zh_sozialversicherungsgericht_IV.2017.00303</w:t>
      </w:r>
    </w:p>
    <w:p>
      <w:r>
        <w:t>FR: ZH_SOZIALVERSICHERUNGSGERICHT IV.2017.00303 du 16 juillet 2018</w:t>
      </w:r>
    </w:p>
    <w:p>
      <w:r>
        <w:t>IT: ZH_SOZIALVERSICHERUNGSGERICHT IV.2017.00303 del 16 luglio 2018</w:t>
      </w:r>
    </w:p>
    <w:p>
      <w:pPr>
        <w:pStyle w:val="Heading2"/>
      </w:pPr>
      <w:r>
        <w:t>Erwägungen</w:t>
      </w:r>
    </w:p>
    <w:p>
      <w:r>
        <w:rPr>
          <w:b/>
        </w:rPr>
        <w:t>E. 1</w:t>
      </w:r>
    </w:p>
    <w:p>
      <w:r>
        <w:t>Die 1966 geborene X.___, welche eine einjährige Handelsschule sowie eine Ausbildung als Verkäuferin absolviert hatte, war vom 1. September 2010 bis 31. Januar 2015 als Empfangsmitarbeiterin in einem 50%-Pensum angestellt. Am 12. März 2015 (Eingangsdatum) meldete sie sich un ter Hinweis auf eine depres sive Symptomatik , Angstzustände, eine Bandscheibenproblematik an der Hals wirbelsäule (HSW) sowie eine Fibromyalgie bei der Sozialversicherungs anstalt des Kantons Zürich , IV-Stelle, zum Bezug von Leistungen der Invaliden versiche rung an (U rk. 6/6 ). Die IV Stelle zog die Akten der Krankentaggeldversicherung bei (Urk. 6/10/1-22), klärte die erwerblichen und medizinischen Verhältnisse ab und teilte der Versicherten am 10. November 2015 mit, es seien keine beruflichen Eingliederungsmassnahmen möglich (Urk. 6/22). Sie veranlasste sodann eine Haushaltabklärung, welche am 23. März 2016 bei der Versicherten zu Hause vor genommen wurde und eine Einschrän kung von 26.75 % im Aufgabenbereich Haushalt ergab (Urk. 6/28 ). Nach durchgeführtem Vorbescheidverfahren (Vorbe scheid vom 30. August 2016 [Urk. 6/30]; Einwand vom 27. September 2016 [Urk. 6/34] mit ergänzender Begründung vom 31. Oktober 2016 [Urk. 6/37]) ver neinte die IV-Stelle mit Verfügung vom 7. Februar 2017 einen Anspruch auf Leis tungen der Invalidenversicherung (Urk. 2 [= Urk. 6/39]).</w:t>
      </w:r>
    </w:p>
    <w:p>
      <w:r>
        <w:rPr>
          <w:b/>
        </w:rPr>
        <w:t>E. 1.1.1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1.1.3</w:t>
      </w:r>
    </w:p>
    <w:p>
      <w:r>
        <w:t>Gemäss der Rechtsprechung des Bundesgerichts kann die ärztliche Arbeitsfähig keits ein schätzung, zumindest ohne einlässliche Befassung mit den spezifischen normativen Vorgaben und ohne entsprechende Begründung, zwar den rechtlich geforderten Beweis des Vorliegens einer Erwerbsunfähigkeit (Art. 7 Abs. 2 ATSG) nicht erbringen, weil sie weitgehend vom Ermessen des medizinisch-psychiatri schen Sachverständigen abhängt. Die medizinische Einschätzung der Arbeitsfä higkeit ist aber eine wichtige Grundlage für die anschliessende juristische Beur teilung der Frage, welche Arbeitsleistung der versicherten Person noch zugemutet werden kann (BGE 140 V 193 E. 3.2). Dabei gilt, dass die versicherte Person als grundsätzlich gesund anzusehen ist und sie einer Erwerbstätigkeit nachgehen kann (vgl. BGE 141 V 281 E. 3.7.2). Hinsichtlich der Beurteilung der Arbeitsfä 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 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Im Rahmen der Beweiswürdigung obliegt es den Rechts anwendern zu überprüfen, ob in concreto ausschliesslich funktionelle Ausfälle bei der medizinischen Einschätzung berücksichtigt wurden und ob die Zumutbar keitsbeurteilung auf einer objektivierten Grundlage erfolgte (BGE 141 V 281 E. 5.2.2; Art. 7 Abs. 2 ATSG). Es soll keine losgelöste juristische Parallelüberprü fung nach Massgabe des strukturierten Beweisverfahrens stattfinden (BGE 141 V 281 E. 5.2.3; vgl. auch Andreas Traub, in: Ueli Kieser [Hrsg.], Sozial versicherungsrechtstagung 2016, S. 142 Ziff. 3.3.3), sondern im Rahmen der Beweiswürdigung überprüft werden, ob die funktionellen Auswirkungen medizi nisch anhand der Indikatoren schlüssig und widerspruchsfrei festgestellt wurden und somit den normativen Vorgaben Rechnung tragen (BGE 141 V 281 E. 6; Urteil des Bundesgerichts 8C_260/2017 vom 1. Dezember 2017 E. 4.2.4). Ent 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 fähigkeit nur dann als geleistet betrachtet werden, wenn die Prüfung der mass geblichen Beweisthemen im Rahmen einer umfassenden Betrachtung ein stimmi 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 on auswirkt (BGE 144 V 50 E. 4.3, 143 V 418 E. 6 ).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 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3b/aa; vgl. auch das aktuelle Urteil des Bundesgerichts 8C_599/2017 vom 14. März 2018 E. 3.2). 2.</w:t>
      </w:r>
    </w:p>
    <w:p>
      <w:r>
        <w:rPr>
          <w:b/>
        </w:rPr>
        <w:t>E. 2</w:t>
      </w:r>
    </w:p>
    <w:p>
      <w:r>
        <w:t>Dagegen erhob die Versicherte mit Eingabe vom 9. März 2017 Beschwerde und beantragte, die angefochtene Verfügung sei aufzuheben und es seien ihr allen falls nach weiteren medizinischen Abklärungen die gesetzlichen Leistungen der Invalidenversicherung, insbesondere eine Invalidenrente, zuzusprechen. In pro zessualer Hinsicht beantragte die Beschwerdeführerin die Anordnung eines zwei ten Schriftenwechsels (Urk. 1 S. 2). Mit Beschwerdeantwort vom 25. April 2017 schloss die Beschwerdegegnerin auf Abweisung der Beschwerde (Urk. 5), was der Beschwerdeführerin mit Verfügung vom 28. April 2017 angezeigt wurde, unter dem Hinweis, dass die Anordnung eines weiteren Schriftenwechsels nicht als erforderlich erachtet werde (Urk. 7). Mit Eingabe vom 19. Mai 2017 (Urk. 8) reichte die Beschwerdeführerin einen Bericht des Y.___ vom 21. März 2017 (Urk. 9/1) sowie ein Auswertungsblatt der Blutuntersuchung vom 4. April 2017 (Urk. 9/2) ein. Daraufhin wurde den Parteien mit Beschluss vom 15. August 2017 mitgeteilt, es werde eine psychiatrische Begutachtung der Beschwerdeführerin bei Dr. med. Z.___, Fachärztin FMH für All gemeinmedizin sowie für Psychiatrie und Psychotherapie, in Aussicht genom men, unter Bekanntgabe des vorgesehenen Fragenkatalogs (Urk. 10). Die Beschwerdegegnerin machte in ihrer Stellungnahme vom 31. August 2017 keine Ausstandsgründe gegen die vorgesehene Gutachterin geltend, beantragte jedoch eine Ergänzung des Fragenkatalogs (Urk. 12). Die Beschwerdeführerin beantragte ebenfalls eine Ergänzung des Fragenkatalogs und bemängelte, es sei nicht ersichtlich, wie das Gericht die in Aussicht genommene Expertin ausgewählt habe. Vor der Gutachtensvergabe sei eine Einigung zwischen den Parteien hin sichtlich Auswahl der Gutachterperson zu erzielen (Urk. 14). Mit Beschluss vom 6. Oktober 2017 gab das Gericht den Anträgen der Parteien auf Ergänzung des Fragenkatalogs nicht statt und ernannte die in Aussicht genommene Dr. Z.___ als Gutachterin, unter dem Hinweis, dass kein Anspruch der Parteien auf Bezeich nung einer ihnen genehmen sachverständigen Person bestehe und dass die Beschwerdeführerin weder die Fachkompetenz der in Aussicht genommenen Expertin in Frage gestellt noch einen Ausstandsgrund geltend gemacht habe (Urk. 16). Der Gutachtensauftrag wurde am 27. November 2017 erteilt (Urk. 18). Mit Eingabe vom 13. Dezember 2017 (Urk. 19) reichte die Beschwerdeführerin einen Bericht von Dr. med. A.___, Facharzt FMH für Psychiatrie und Psychotherapie, vom 5. Dezember 2017 (Urk. 20) zu den Akten. Die Begutachtung der Beschwerdeführerin fand am 5. März 2018 statt und das Gutachten wurde am 5. April 2018 erstattet (Urk. 24). Den Parteien wurde daraufhin eine nicht erstreckbare Frist von zwanzig Tagen angesetzt, um zum Gutachten Stellung zu nehmen (Urk. 25). Dem Fristerstreckungsgesuch der Beschwerdeführerin vom 11. Mai 2018 (Urk. 27) wurde nicht stattgegeben, stattdessen wurde eine einma lige Notfrist bis am 18. Mai 2018 gewährt (Verfügung vom 14. Mai 2018; Urk. 28). Die Parteien nahmen in ihren Eingaben vom 15. Mai 2018 (Beschwer degegnerin, Urk. 29) beziehungsweise vom 17. Mai 2018 (Beschwerdeführerin, Urk. 31) jeweils Stellung zum Gutachten. Die Stellungnahmen wurden der jewei ligen Gegenpartei mit Verfügung vom 22. Mai 2018 zugestellt (Urk. 32). Das Gericht zieht in Erwägung: 1.</w:t>
      </w:r>
    </w:p>
    <w:p>
      <w:r>
        <w:rPr>
          <w:b/>
        </w:rPr>
        <w:t>E. 2.1</w:t>
      </w:r>
    </w:p>
    <w:p>
      <w:r>
        <w:t>Die Beschwerdegegnerin erwog im angefochtenen Entscheid vom 7. Februar 2017, es sei keine IV-relevante Einschränkung des Gesundheitszustands ausge wiesen. Ausserdem würde die Beschwerdeführerin bei guter Gesundheit ohnehin bloss ein Arbeitspensum von 50 % bekleiden (Urk. 2).</w:t>
      </w:r>
    </w:p>
    <w:p>
      <w:r>
        <w:rPr>
          <w:b/>
        </w:rPr>
        <w:t>E. 2.2.1</w:t>
      </w:r>
    </w:p>
    <w:p>
      <w:r>
        <w:t>Demgegenüber brachte die Beschwerdeführerin in der Beschwerde vom 9. März 2017 vor, sie wäre im Gesundheitsfall zu 100 % erwerbstätig. Die medizinische Situation sei ausserdem nicht hinreichend abgeklärt worden (Urk. 1).</w:t>
      </w:r>
    </w:p>
    <w:p>
      <w:r>
        <w:rPr>
          <w:b/>
        </w:rPr>
        <w:t>E. 2.2.2</w:t>
      </w:r>
    </w:p>
    <w:p>
      <w:r>
        <w:t>In der Eingabe vom 19. Mai 2017 brachte die Beschwerdeführerin sodann vor, im Bericht des Y.___ vom 21. März 2017 seien ihr eine rezidivie rende depressive Störung, gegenwärtig mittelgradige Episode, eine Dysthymia nervosa seit dem frühen Erwachsenenalter, eine anhaltende somatoforme Schmerzstörung sowie eine ängstliche (vermeidende) Persönlichkeitsstörung attestiert worden. Es sei langfristig von einer deutlichen Beeinträchtigung im sozialen, emotionalen und beruflichen Bereich auszugehen. Diese Einschätzung decke sich mit derjenigen von Dr. A.___. Die Beschwerdeführerin sei sodann seit mehr als 20 Jahren in psychiatrischer Behandlung und sei auch medikamen tös behandelt worden. Es müsse von einer Therapieresistenz ausgegangen werden (Urk. 8). 3.</w:t>
      </w:r>
    </w:p>
    <w:p>
      <w:r>
        <w:t>Nachdem den Parteien mit Verfügung vom 20. April 2018 eine nicht erstreckbare Frist von 20 Tagen zur Stellungnahme zum Gutachten angesetzt worden war (Urk. 25), die Beschwerdeführerin mit Eingabe vom 11. Mai 2018 um Erstreckung der Frist um 30 Tage beantragt hatte (Urk. 27) und ihr eine einmalige Notfrist bis am 18. Mai 2018 gewährt worden war (Urk. 28), rügte sie in ihrer Eingabe vom 17. Mai 2018 in prozessualer Hinsicht, die Verfahrensführung verletze den Ver hältnismässigkeitsgrundsatz und den Anspruch auf rechtliches Gehör (Urk. 31 S. 2). Das Verfahren vor dem Sozialversicherungsgericht ist als einfaches und rasches Verfahren ausgestaltet (Art. 61 lit. a ATSG). Elemente des raschen Verfahrens sind kurze Fristen, Verzicht auf zweite Schriftenwechsel, mündliches Verfahren und Verfahrensabschluss innert nützlicher Frist (vgl. Ueli Kieser, ATSG-Kommentar, 3. Aufl., Zürich/Basel/Genf 2015, N 42 zu Art. 61). Die in der Verfü gung vom 20. April 2018 angesetzte nicht erstreckbare Frist von 20 Tagen diente der Beschleunigung des Verfahrens, welches von Beginn an zügig vorangetrieben worden war. Das Vorbringen des Rechtsvertreters, es sei nicht auf die Schulfe rienzeit und die Feiertage Rücksicht genommen worden (Urk. 31 S. 2), geht indessen fehl. Es ist gesetzlich geregelt, während welcher Zeiten richterliche Fris ten stillstehen (§ 13 Abs. 3 des Gesetzes über das Sozialversicherungsgericht [SVGer] in Verbindung mit Art. 38 Abs. 4 ATSG). Auf allfällige Schulferien, wel che nicht nur kantonal, sondern auch innerkantonal variieren, kann bei der Fristansetzung nicht zusätzlich Rücksicht genommen werden. Abgesehen davon hatte der Rechtsvertreter der Beschwerdeführerin vorgängig keine Abwesenheiten angezeigt gehabt und in seinem Fristerstreckungsgesuch vom 11. Mai 2018 die übliche anwaltliche Begründung für eine Verlängerung der angesetzten Frist angeführt: Es sei ihm aufgrund anderweitiger dringender Fristen und nicht ver schiebbarer Pendenzen nicht möglich, innert der angesetzten Frist zum umfang reichen medizinischen Bericht Stellung zu nehmen (Urk. 27). Das Gerichtsgutach ten ist jedoch nicht umfangreich, sondern umfasst bloss 20 maschinenbeschrie bene Seiten, was – auch im Vergleich zu anderen Gutachten – ein bescheidener Umfang ist. Zudem war dem Rechtsvertreter der Beschwerdeführerin der Prozess stoff bereits hinlänglich bekannt. Es musste ihm daher möglich sein, fristgerecht eine Stellungnahme auszuarbeiten, zumal ihm als Anwalt auch bekannt ist, dass Angelegenheiten, in welchen nicht erstreckbare Fristen angesetzt werden, priori tär zu behandeln sind. Entgegenkommenderweise wurde dem Rechtsvertreter der Beschwerdeführerin aber dennoch eine dreitägige Notfrist bis am 18. Mai 2018 gewährt (Urk. 28). Damit betrug die gesamte Frist also 23 Tage. Innert dieser Frist vermochte der Rechtsvertreter der Beschwerdeführerin denn auch eine ausführli che Stellungnahme zu verfassen (Urk. 31). Eine Verletzung des Verhältnismässig keitsgrundsatz es oder des Anspruch s auf rechtliches Gehör liegt nach dem Gesagten nicht vor. 4.</w:t>
      </w:r>
    </w:p>
    <w:p>
      <w:r>
        <w:t>Dr. Z.___ stellte in ihrem Gutachten vom 5. April 2018 keine psychia trische Diagnose mit Einfluss auf die Arbeits- und Leistung sfähigkeit. Die in der Vergan ge nheit vorgelegene Depression sei als remittiert zu bewerten. Hinweise für ei ne somatoforme Schmerzstörung hätten sich nicht finden lassen . Als Diagnose n ohne Auswirkung auf die Arbeits- und Leist ungsfähigkeit nannte Dr. Z.___ (Urk. 24 S. 17): - eine Dysthymia (ICD-10 F34.1 )</w:t>
      </w:r>
    </w:p>
    <w:p>
      <w:r>
        <w:t>sowie - ängstlich e , unsichere, vermeidende Persönlichkeitszüge (ICD-10 Z73.1 ) . Dr. Z.___ hielt sodann fest, auf psychiatrischem Gebiet sei die Beschwerdeführe rin für das zuletzt ausgeübte Pensum von 50</w:t>
      </w:r>
    </w:p>
    <w:p>
      <w:r>
        <w:t>%, aber auch für ein vollschichtiges Pensum , arbeitsfähig. Es seien keine (versicherungs)psychiatrisch relevanten Gründe ersichtlich , weswegen dieses Pensum nicht möglich sein sollte.</w:t>
      </w:r>
    </w:p>
    <w:p>
      <w:r>
        <w:t>Insgesamt scheine, als ob in der Vergangenheit krankheitsfremde Faktoren bei der Attestie rung der Arbeitsunfähigkeit eine Rolle gespielt hätten. Diese Faktoren seien bei der aktuellen Begutachtung bewusst ausser Acht gelassen und strikt nicht mitbe rücksichtigt worden (Urk. 24 S. 17) . Dr. Z.___ führte zur von ihr gestellten Diagnose Dysthymie aus, i m Rahmen der psychiatrischen gut achterlichen Untersuchung hätten bei der Beschwerdeführerin weder eine vordergründige psychomotorische Antriebsminderung noch eine erhebliche Einschränkung der Freudfähigkeit oder ein Interessensverlust, welcher alle Belange des alltäg lichen Lebens beträfe , ausgemacht werden können . D ie affektive Bedrücktheit habe sich lediglich situationsbezogen gezeigt , dies insbe sondere bei Schilderungen der beruflichen Situation und der Krebsdiagnose, was seitens der Explorandin als realitätsbezogene Einschätzung und nicht als dep res sive Komponente zu werten sei . Durch ei nen raschen Themenwechsel habe sich die Beschwerdeführerin von der Bedrücktheit ablenken können und sei unmittel bar auf geklart . Eine anhaltende erhebl iche depressive Affektivität liege demnach nicht vor. Im Rahmen der aktuellen psychiatrischen Untersuchung hätten bei der Beschwerdeführerin weder eine verminderte Konzentration noch eine vermin derte Aufmerksamkeit währe nd der Gesprächsdauer von fast drei Stunden fest gestellt werden können . Die kognitiven Fähigkeiten seien als normgerecht zu beurteilen. Ein Morgentief sei nicht festgestellt worden . Die Beschwerdeführerin klag e über eine subjektive Beeinträchtigung des Schlafes, die Schlafqualität sei jedoch gesamthaft zufriedenstellend. Dies könne nicht als depressionstypisch gewertet werden, so ndern sei im Rahmen einer dysthymen Komponente zu sehen. Depres sionstypische Denkinhalte würden von der Beschwerdeführerin verneint. Es liege kein depressionstypischer Gewichtsverlu st vor, das Körpergewicht befinde sich im Bereich der Norm. Die von der Beschwerdeführerin g eäusserten negativen Gedanken hinsichtlich der Zukunft wü rden im Rahmen der Dysthymia interpretiert. Darüber hinaus reich t en allein negative Zukunftsperspektiven nicht aus, um von einer Depre ssion auszugehen. Insgesamt sei die Beschwerdeführerin in der Lage, einen Tagesablauf selbständig zu planen, d iesen zu strukturieren und die Struktur auch einzuhalten. Sie sei zudem in der Lag e, sich alleine um ihre Belange sowie mehrheitlich um den Haushalt zu kümmern. Sie berichte über diverse Freizeitbeschäftigungen und soziale Kontakte mit regelmässigen Treffen. Ein depression sbedingter, sozialer Rückzug liege nicht vor. Auch sei</w:t>
      </w:r>
    </w:p>
    <w:p>
      <w:r>
        <w:t>sie in der Lage , ein Auto ohne jegliche kognitive n Einbussen und Verkehrsvergehen zu len ken. Sie habe sodann regelmässig diverse Ferienaufenthalte wahr genommen, was auf v orhandene Ressourcen schliessen lasse . Das berichtete Tagesaktivitätsniveau mit dem vorhandenen Leistungsniveau sei gesamthaft mit einer depressiven krankheitswertigen Störung nicht vereinbar. Es sei sicherlich nachvollziehbar, dass die Beschwerdeführerin aufgrund der noch unklaren finanziellen und beruf lichen Zukunftsperspekt ive im Moment belastet erscheine . Dies e Überforderungs situation könne allerdings nicht mit einer psychischen Stör ung erklärt werden, sondern müsse als krankheitsfremd bewertet werden (Urk. 24 S. 13 f.). Dr. Z.___ führte sodann aus, bei der Beschwerdeführerin</w:t>
      </w:r>
    </w:p>
    <w:p>
      <w:r>
        <w:t>seien mindestens deut liche und auffällige Persönlichkeitszüge festzustellen, abhängige und teilweise ängstlich-unsichere, welche bislang im Zuge ihrer bisherigen beruflichen Lauf bahn im Sinne einer Erwerbseinbusse nicht vordergründig zu m</w:t>
      </w:r>
    </w:p>
    <w:p>
      <w:r>
        <w:t>Tragen gekom men seien , sich im Rahmen der depressiven Entgleisung und der momentanen Lebenssituation möglic herweise weiterhin akzentuiert hätten und somit die Gesamtsituation möglicherweise verkomplizierten. Die di esbezüglichen Wechsel wirkungen könnten nicht vonei nander separiert werden und müssten somit letzt endlich Spekulation bleiben. Das Ausmass einer manifesten Persönlichkeitsstö rung im Sinne einer anhaltenden und eigenstän digen Gesundheitsschädigung werde jedoch keinesfalls erreicht. Die Beschwerdeführerin sei in der Lage gewe sen , die Schule und eine Berufsausbildung mit Erfolg abzuschliessen und in der Folge über Jahre hinweg einer beruflichen Tätigkeit nachzugehen. Aus der Anam nese sei bekannt, dass sie zudem in der Lage gewesen sei, eine feste Beziehung einzugehen und eine stabile Ehe zu führen . Eine Auffälligkeit hinsichtlich der Persönlichkeit, welche sich auf die Arbeitsfähigk eit direkt ausgewirkt hätte, liege (bislang) für das fast gesamte Erwerbsleben nicht vor. Die Beschwerdeführerin sei im November 2014 aufgrund von Diskrepanzen am Arbeitsplatz im Alter von fast 50 Jahre n</w:t>
      </w:r>
    </w:p>
    <w:p>
      <w:r>
        <w:t>dekompensiert . Mit einer manifesten Persönlichkeitsstörung wären massive Auffälligkeiten und Leistungseinbussen sowie psychiatrisch dokumen tierte Auffälligkeit en zu einem früheren Zeitpunkt zu erwarten gew esen, begin nend in der Kindheit ode r Jugendzeit. Diese Aspekte seien als massgebliche Kri terien gemäss ICD-10 zu berücksichtigen (Urk. 24 S. 15) . Schliesslich verneinte Dr. Z.___ das Vorliegen einer somatoformen Schmerzstö rung und führte aus, a llein di e Äusserung von Schmerzen reiche zur Diagnose stellung einer somatoformen Schmerzstörung als eigenständige psychische Erkrankung nicht aus. Die Beschwerdeführerin schilder e Schmerzen mit einer wechselnden Intensität. Zwischen dem Schmerzbeginn und einem erheblichen emotionalen Konflikt oder einer gravierenden psychosozi alen Belastungssitua tion bestehe kein kausaler Zusammenhang. E ine Pain prone personality liege bei der Beschwerdeführerin nicht vor. Es bestehe auch keine kognitive Fixierung auf die S chmerzsymptomatik. Psychisch sei die Beschwerdeführerin durch di e Schmerzsymptomatik als solche nicht direkt tangiert. Die Schmerzen zeig t en sich behandelbar und auch durch ärztliche und nichtärztliche Massnahmen modulier bar, wie beispielswei se durch Physiotherapie oder Anwendungen gemäss eigenen Aussagen. Es sei der Beschwerdeführerin des Weiteren möglich, sich durch gegensteuernde Massnahmen von der Schmerzsymptomatologie zu distanzieren und verschiedenen Interessen, auch</w:t>
      </w:r>
    </w:p>
    <w:p>
      <w:r>
        <w:t>Freizeitbeschäftigungen od er Ferienurlauben, nachzugehen. Das Lenken eines Fahrzeuges sei schmerzbedingt nicht einge schränkt. Es sei der Beschwerdeführerin auch möglich , die Haushaltsdurchfüh rung selbstständig und ohne Unterstützung zu übernehmen. Das Sozialleben scheine aus rein psychischen Gründen nicht eingeschränkt. Eine schmerz bedingte soziale Isolation liege nicht vor. Auch liege keine ängstliche oder neurotische Verarbeitung der Schmerzen oder eine andere pathologische Schmerzverarbei tung vor (Urk. 24 S. 15 f.) . 5. 5.1</w:t>
      </w:r>
    </w:p>
    <w:p>
      <w:r>
        <w:t>Dr. Z.___ nahm eine sorgfältige klinische Untersuchung mit eingehender Anam neseerhebung, Symptomerfassung und Verhaltensbeobachtung vor und konnte dabei bloss Befunde erheben, welche in affektiver Hinsicht nicht über eine Dys thymie hinausgehen. Sie verneinte sodann das Vorliegen einer Persönlic hkeits störung unter dem berechtigten Hinweis auf fehlende Auffälligkeiten und Leis tungseinbussen bereits ab der Kindheit- oder Jugendzeit und konnte bloss akzen tuierte Persönlichkeitszüge feststellen (Z-Diagnose). Diese Einschätzung erweist sich als schlüssig und nachvollziehbar, vermag zu überzeugen und erfolgte in Auseinandersetzung mit den sich bei den Akten befindlichen Berichten der behandelnden Ärzte auf psychiatrischem Fachgebiet, i n Bezug auf deren Beurtei lungen der Erfahrungstatsache Rechnung zu tragen ist , dass behandelnde Ärzte und Ärz tinnen mitun ter im Hin blick auf ihre auftragsrechtl iche Vertrauensstel lung in Zwei felsfällen eher zu Gunsten ihrer Patientin nen und Patienten aussagen (BGE 125 V 351 E. 3b/cc). Gründe für ein Abweichen vom Gutachten liegen dem nach keine vor (vgl. E. 1.3). Dr. Z.___ begründete überdies, weshalb sie die Diagnose einer somatoformen Schmerzstörung, deren wesentliches Merkmal ein andauernder, schwerer und quälender Schmerz ist (vgl. Weltgesundheitsorganisation, Internationale Klassifi kation psychischer Störungen, ICD-10 Kapitel V, Klinisch-diagnostische Leitli nien, Dilling/Mombour/Schmidt [Hrsg.], 10. Aufl., Bern 2015, F45.4 S. 233), nicht bestätigen könne. Sie hielt insbesondere fest, die Beschwerdeführerin schilder e Schmerzen mit einer wechselnden Intensität, wobei psychisch keine kognitive Fixierung auf und keine direkte Tangierung durch die S chmerzsymptomatik bestehe . Die Schmerzen zeig t en sich behandelbar und auch durch ärztliche und nichtärztliche Massnahmen modulierbar, wie beispielswei se durch Physiotherapie oder z. B. du rch Anwendungen gemäss eigenen Aussagen der Beschwerdeführerin (vgl. E. 4 und Urk. 24 S. 8). Diese Ausführungen erweisen sich als nachvollzieh bar und schlüssig. Die Beschwerdeführerin wandte ein, Dr. Z.___ habe angege ben, sie könne bezüglich der somatoformen Schmerzstörung keine abschliessende Beurteilung vornehmen, da sie nicht zu beurteilen vermöge, ob ein somatisches Korrelat für die beklagten Schmerzen vorliege und gesichert bestätigt sei. Sie habe damit klar die Grenzen ihrer Beurteilungsmöglichkeiten bezeichnet. Dennoch nehme sie eine Beurteilung der ausserhalb ihres Fachgebietes liegenden Schmerzsymptomatik vor (vgl. Urk. 31 S. 5 f.). Dieser Argumentation kann nicht gefolgt werden. Dr. Z.___ bemerkte lediglich und zu Recht, dass die Beurteilung, ob ein somatisches Korrelat für die beklagten Schmerzen vorliege, nicht in ihrem Kompetenzbereich liege, und sie diesbezüglich auf die fachärztlich-somatische Beurteilung verweisen müsse (Urk. 24 S. 16). Ausserdem handelt es sich bei der anhaltenden Schmerzstörung (ICD-10 F45.4) um eine psychische Störung, welche von einem Facharzt beziehungsweise einer Fachärztin für Psychiatrie und Psy chotherapie diagnostiziert werden muss. 5.2</w:t>
      </w:r>
    </w:p>
    <w:p>
      <w:r>
        <w:t>Zu prüfen bleibt, ob sich aufgrund der gutachterlich festgestellten Befunde eine Einschränkung der Arbeitsfähigkeit rechtfertigen lässt. Aufgrund der neusten Rechtsprechung sind grundsätzlich sämtliche affektiven Störungen, einschliess lich der leichten bis mittelschweren depressiven Erkrankungen, einem struktu rierten Beweisverfahren unterstellt (BGE 143 V 418 E. 7.1 mit Hinweis auf BGE 143 V 409 ). Eine Dysthymie ist nach der im gebräuchlichen Klassifikationssystem ICD-10 enthaltenen Umschreibung eine chronische depressive Verstimmung, die weder schwer noch hinsichtlich einzelner Episoden anhaltend genug ist, um die Kriterien einer schweren, mittelgradigen oder leichten rezidivierenden depressi ven Störung zu erfüllen. Findet sich im Psychostatus nur eine Dysthymie, so kann dies rechtsprechungsgemäss wohl eine Einbusse an Leistungsfähigkeit mit sich bringen, kommt aber für sich allein betrachtet nicht einem Gesundheitsschaden im Sinne des Gesetzes gleich.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gra vierenden Persönlichkeitsstör ung – auftritt (Urteile des Bundesgerichts 8C_623/2013 vom 11. März 2014 und 9C_146/2015 vom 19. Januar 2016 E. 3.2, je mit Hinweisen). Diese Grundsätze werden durch die Rechtsprechung gemäss BGE 141 V 281 nicht relativiert (Urteil des Bundesgerichts 9C_146/2015 vom 19. Januar 2016 E 3.2 mit Hinweis; vgl. auch Urteil des Bundesgerichts 8C_162/2015 vom 30. September 2015 E. 3.3.3). Bei der Beschwerdeführerin konnte, wie bereits gesagt, keine Persönlichkeitsstörung festgestellt werden, son dern lediglich eine akzentuierte Persönlichkeit im Rahmen einer Z-Diagnose (E. 4.1). A kzentuierte Persönlichkeitszüge, welche für sich allein keinen rechtser heblichen Gesundheitsschaden zu begründen vermögen (Urteil des Bundes ge richts 8C_558/2015 vom 22. Dezember 2015 E. 4.2.4 mit Hinweis auf 9C_537/2011 vom 28. Juni 2012 E. 3.1), können das Leistungsvermögen unter Umständen aber durchaus beeinflussen (Urteil des Bundesgerichts 8C_ 300/2017 vom 1. Februar 2018 E. 5.3 unt er Hinweis auf BGE 141 V 281 E. 4.3.2). Dr. Z.___ gelangte zum Schluss, es liege keine Arbeitsunfähigkeit vor (Urk. 24 S. 17). Das angegebene Aktivitätsniveau sei mindestens im mittleren-normalen Bereich anzusiedeln. Eine wesentliche Einschränkung aufgrund einer psychischen Gesundheitsschädigung habe nicht ausgemacht werden können. Die (von den behandelnden Ärzten) attestierte 100%ige Arbeitsunfähigkeit sei weder mit dem gelebten Aktivitätsprofil und den Interessen noch mit der niederfrequenten (ambulanten) Behandlung vereinbar. Funktionseinschränkungen lägen nicht vor (Urk. 24 S. 19). Die Gutachterin nahm also eine Ressourcenprüfung vor und äus serte sich zum Aspekt der Konsistenz (vgl. die Standardindikatoren gemäss BGE 141 V 281 E. 4.3.1 ). Damit vermag das Gutachten eine genügende Grundlage für die Rentenprüfung zu bilden, denn es erlaubt eine schlüssige Beurteilung im Lichte der Standardindikatoren ( vgl. das Urteil des Bundesgerichts 8C_676/2017 vom 28. Februar 2018 E. 6.1 mit weiteren Hinweisen). Demgemäss geht der Ein wand der Beschwerdeführerin, das Gutachten sei nicht verwertbar, da die Gut achterin die veralteten Foerster-Kriterien angewandt habe (Urk. 31 S. 4 ff.), fehl. Bei der Beschwerdeführerin kam es in der Vergangenheit zu ein paar Arbeitsun terbrüchen. Sie gab an, mit 25 Jahren von ihrem Freund verlassen worden zu sein, weshalb sie aus Trauer drei Wochen nicht mehr habe arbeiten können. In ihrem 33. Lebensjahr hätten eine Beziehungskrise und eine Überforderung bei der Arbeit dazu geführt, dass sie etwa vier Wochen aus Kummer nicht habe arbeiten können. Sie habe die Stelle gekündigt und eine neue Beschäftigung gefunden, bei welcher sie dann allerdings gemobbt worden sei. Im Zusammenhang mit dem Mobbing und der anschliessenden Kündigung der Arbeitsstelle habe sie fast ein Jahr lang keinen Job mehr gefunden und sei beim Regionalen Arbeitsvermitt lungszentrum (RAV) angemeldet gewesen. Danach habe sie an verschiedenen Stellen stabil und ohne Pausen oder krankheitsbedingte Ausfälle gearbeitet. Schliesslich habe ihr Mann ihr eine Stellenreduktion auf 60 % respektive 50 % vorgeschlagen, weshalb sie seit 2006 zuerst ein Arbeitspensum von 60 % und später von 50 % bekleidet habe. Im Rahmen einer Re-Organisation bei der letzten Arbeitsstelle habe sie eine neue Vorgesetzte bekommen, die sie unterdrückt, gemobbt und geplagt habe. Unter dieser Last sei sie (die Beschwerdeführerin) zusammengebrochen, habe die Kündigung erreicht und seitdem keine feste Stelle mehr angenommen. Seit November 2014 sei sie krankgeschrieben (Urk. 24 S. 7). Diese Schilderungen legen nahe, dass bei der Beschwerdeführerin stets äussere, krankheitsfremde Faktoren zu einer Arbeitsunfähigkeit geführt hatten, was grundsätzlich – wie von der Gutachterin festgestellt (Urk. 24 S. 17) – versiche rungsrechtlich unbeachtlich ist. Die akzentuierte Persönlichkeit der Beschwerde führerin mag die Folgen der psychosozialen Belastungsfaktoren verstärkt haben. Doch letztlich kam es – auch unter Berücksichtigung dieses Umstands – in der Vergangenheit jeweils bloss zu vorübergehenden Arbeitsunfähigkeiten. Weshalb sich die belastende Situation bei der letzten Arbeitsstelle – abweichend vom bisherigen Verlauf – längerfristig auf die Leistungsfähigkeit der Beschwer deführerin hätte auswirken sollen, erscheint indessen nicht nachvollziehbar, ver fügt sie doch über erhebliche persönliche Ressourcen: Sie erledigt den Haushalt komplett alleine, wobei sie sich die gesamten Arbeiten mit individuellen Pausen einteilt. Die Einkäufe werden von ihr und ihrem Ehemann abwechselnd getätigt; sie geht zu Fuss zum Supermarkt und trägt die Waren selber nach Hause. Mehr heitlich übernimmt sie auch das Kochen. In ihrer Freizeit geht die Beschwerde führerin fast jeden Tag für mindestens etwa 30 Minuten spazieren, teilweise auch abends nach dem Essen zusammen mit dem Ehemann. Tagsüber ist sie zu Hause, liest, sieht fern, schreibt WhatsApp-Nachrichten an ihren Ehemann und an Kol leginnen und liest auf dem iPad die Nachrichten. Das Malen, ihr Hobby, hat sie derzeit zurückgestellt, Yoga hat sie seit der Brustkrebs-Diagnose aufgegeben. Die Beschwerdeführerin besitzt sodann einen Führerschein und lenkt zwischenzeit lich für kurze Strecken das Auto, so etwa für halbstündige Fahrten alle drei Wochen zu ihren Eltern nach B.___. Ihre Schwester sieht sie etwa einmal alle zwei Monate. Ausserdem pflegt sie einen guten Kontakt zu ihren vielen Kollegin nen und Freunden. Mit zwei Kolleginnen telefoniert sie etwa einmal alle zwei Wochen, gelegentlich geht sie auch einen Kaffee trinken. Mit ihren Eltern telefo niert sie einmal wöchentlich. In den Ausgang geht sie nur selten, unter anderem aus finanziellen Gründen. Sie geht aber gern in die Läden und sieht sich um («lädele»), kann sich aus finanziellen Gründen aber meist nichts kaufen. Die letz ten Ferien verbrachte die Beschwerdeführerin zusammen mit ihrem Ehemann im November 2017 (fünf Tage Wellness). Davor weilte sie im Herbst 2016 während einer Woche in Österreich in den Ferien (Urk. 24 S. 4 f.; vgl. auch die entspre chenden Schilderungen zum Tagesablauf [Urk. 24 S. 5 f.]). Nebst den vorhande nen – nicht massgeblich eingeschränkten – Ressourcen kommt hinzu, dass sich die Beschwerdeführerin lediglich alle drei Wochen psychiatrisch-psychothera peutisch für jeweils eine Stunde behandeln lässt (Urk. 24 S. 9), was nicht von einem erheblichen Leidensdruck zeugt. Nach dem Gesagten erweist sich die gutachterliche Einschätzung zur Arbeitsfä higkeit als überzeugend. Die Anerkennung eines rentenbegründenden Invalidi tätsgrades ist nur zulässig, wenn die funktionellen Auswirkungen der medizinisch festgestellten gesundheitlichen Anspruchsgrundlage im Einzelfall anhand der Standardindikatoren schlüssig und widerspruchsfrei mit (zumindest) überwiegen der Wahrscheinlichkeit nachgewiesen sind. Fehlt es – wie vorliegend – an diesem Nachweis, hat die materiell beweisbelastete versicherte Person die Folgen der Beweislosigkeit zu tragen (BGE 141 V 281 E. 6; vgl. BGE 144 V 50 E. 4.3). 5.3</w:t>
      </w:r>
    </w:p>
    <w:p>
      <w:r>
        <w:t>Der Vollständigkeit halber ist anzufügen, dass d ie formellen Rügen der Beschwer deführerin gegen das Gutachten (Urk. 31 S. 3) dessen Beweistauglichkeit nicht in Frage zu stellen vermögen . Vereinzelte Flüchtigkeitsfehler sind dafür von vorn herein n icht geeignet, denn daraus lässt sich weder ableiten, die persönliche Anamnese sei oberflächlich erfolgt, noch lassen sich Rückschlüsse über die inhaltliche Stringenz der gutachterlichen Äusserungen ziehen. Das Vorbringen der Beschwerdeführerin, im Gutachten werde ausgeführt, sie habe ihr Pensum auf Wunsch ihres Mannes reduziert (Urk. 31 S. 6), trifft nicht zu. Die Gutachterin hielt fest, der Mann der Beschwerdeführerin habe ihr eine Stellenreduktion auf 60 % respektive 50 % vorgeschlagen (Urk. 24 S. 7) – dabei handelt es sich um einen anderen Informationsgehalt der Aussage. Entgegen der Ansicht der Beschwerde führerin entsteht sodann nicht der Eindruck, die Gutachterin habe sich nicht als unabhängige Expertin geäussert und tendenziöse Bemerkungen angebracht (vgl. die Aufzählung in Urk. 31 S. 9). Auch eine Kompetenzüberschreitung von ihrer Seite her (vgl. das Vorbringen in Urk. 31 S. 4 f.) liegt nicht vor; Dr. Z.___ durfte sich bei der Beurteilung der Arbeitsfähigkeit durchaus an den normativen Vor gaben orientieren (E. 1.1.3). Weiter ist festzuhalten, dass sich die Gutachterin zum Längsverlauf der psychi schen Beeinträchtigung entgegen der Ansicht der Beschwerdeführerin (Urk. 31 S. 6 f.) geäussert hat (vgl. Urk. 24 S. 14 f.). Allerdings liessen sich mangels ärzt licher Unterlagen vor 2014 keine objektivierbaren Aussagen über diese Zeit machen (Urk. 24 S. 18); im Bericht des Y.___ vom 21. März 2017 (Urk. 9/1) waren bloss die Aussagen der Beschwerdeführerin selbst wiedergege ben. Die Beschwerdeführerin missversteht die Gutachterin sodann, wenn sie vorbringt, diese habe eine psychiatrische Erkrankung grundsätzlich verneint (Urk. 31 S. 8). Dass die Gutachterin die Diagnose Dysthymia stellte, bedingt, dass sie die Voraussetzungen für diese Diagnose als erfüllt betrachtete. Sie empfahl diesbe züglich denn auch eine Weiterführung der therapeutischen und medikamentösen Behandlung (Urk. 24 S. 17). Wenn die Gutachterin eine «psychiatrische Diagnose mit anhaltendem und eigenständigem Krankheitswert mit Einfluss auf die Arbeits- und Leistungsfähigkeit» (Urk. 24 S. 17) verneinte, brachte sie damit ein zig zum Ausdruck, nicht von einer Einschränkung der Arbeits- und Leistungsfä higkeit ausgehen zu können. Die Beschwerdeführerin bemängelte schliesslich, das psychiatrische Gut achten genüge den Qualitätsleitlinien für versicherungspsychiatrische Gutachten nicht (Urk. 31 S. 8 ). Weder Gesetz noch Rechtsprechung schreiben den Psychiatern eine Begutachtung nach den entsprechenden Richtlinien vor. Ob das vorliegende Gut achten den Qualitätsleitlinien der Sc hweizerischen Ge sellschaft für Psychiatrie und Psychothe rapie SGPP für versicherungspsychiatrische Gutachten vom 16. Juni 2016 entspricht, bedarf daher keiner vertiefte n Prüfung; insbesondere verlöre es (auch) bei Verneinung seine Beweiskraft nicht (Urteile des Bundesge richts 8C_105/2017 vom 6. Juni 2017 E. 4.4 und 9C_7 15/2016 vom 24. Januar 2017, E. 3.2). 5.4</w:t>
      </w:r>
    </w:p>
    <w:p>
      <w:r>
        <w:t>Nach dem Gesagten ist dem bei der Beschwerdeführerin festgestellten psychi schen Leiden aus rechtlicher Sicht keine invalidisierende Wirkung beizumessen. Eine weit ere Begutachtung ist nicht ange zeigt. Mit dem im Sozialversicherungs recht massgebenden Beweisgrad der überwiegenden Wahrscheinlichkeit ist der Beschwerdeführerin in der ange stammten Bürotätigkeit sowie in jeder anderen leichten Tätigkeit eine 100%ige Arbeitstätigkeit zum utbar, zumal sich den Akten auch nicht entnehmen lässt, aus somatischer Sicht bestehe eine Einschränkung der Arbeitsfähigkeit (vgl. Urk. 6/15/5 und Urk. 6/20/6). 6.</w:t>
      </w:r>
    </w:p>
    <w:p>
      <w:r>
        <w:t>D ie Beschwerde erweist sich als unbegründet, weshalb sie abzuweisen ist. 7 .</w:t>
      </w:r>
    </w:p>
    <w:p>
      <w:r>
        <w:t>7.1</w:t>
      </w:r>
    </w:p>
    <w:p>
      <w:r>
        <w:t>Die Kos ten des Verfahrens sind auf Fr. 1‘0 00.-- festzulegen und ausgangsgemäss von der Beschwerdef ührerin zu tragen (Art. 69 Abs. 1 bis IVG). 7.2</w:t>
      </w:r>
    </w:p>
    <w:p>
      <w:r>
        <w:t>Besteht ein Zusammenhang zwischen dem Untersuchungsmangel seitens der Ver waltung und der Notwendigkeit, eine Gerichtsexpertise anzuordnen, können die Kosten eines Gerichtsgutachtens der Verwaltung auferlegt werden. Dies ist unter anderem der Fall, wenn die Verwaltung zur Klärung der medizinischen Situation notwendige Aspekte unbeantwortet gelassen oder auf eine Expertise abgestellt hat, welche die Anforderungen an eine medizinische Beurteilungsgrundlage nicht erfüllt (BGE 140 V 70 E. 6.1 mit Hinweisen). Das hiesige Gericht gelangte mit Beschluss vom 15. August 2017 zum Schluss, aufgrund der bis dahin vorhande nen Akten lasse sich nicht feststellen, ob ein Rentenanspruch der Beschwerde führerin zu Recht verneint worden sei (Urk. 10 S. 5). Damit rechtfertigt es sich, die Kosten für das Gerichtsgutachten im Betrag von Fr. 3'088.05 (Rechnung von der G ericht skasse bereits beglichen;</w:t>
      </w:r>
    </w:p>
    <w:p>
      <w:r>
        <w:t>Urk. 33)</w:t>
      </w:r>
    </w:p>
    <w:p>
      <w:r>
        <w:t>der Beschwerdegegnerin zu überbin den. Das Gericht erkennt: 1.</w:t>
      </w:r>
    </w:p>
    <w:p>
      <w:r>
        <w:t>Die Beschwerde wird abgewiesen. 2.</w:t>
      </w:r>
    </w:p>
    <w:p>
      <w:r>
        <w:t>Die Gerichtskosten von Fr. 1'000.-- werden der Beschwerdeführerin auferlegt.</w:t>
      </w:r>
    </w:p>
    <w:p>
      <w:r>
        <w:t>Rech nung und Einzahlungsschein werden der Kostenpflichtigen nach Eintritt der Rechtskraft zugestellt. 3.</w:t>
      </w:r>
    </w:p>
    <w:p>
      <w:r>
        <w:t>Die Beschwerdegegnerin wird verpflichtet, dem Gericht die Kosten des Gerichtsgutach tens im Betrag von Fr. 3'088.05 (inkl. B arauslagen und MWSt) zu erstatten .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