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IV.2017.00302 vom 3. April 2018</w:t>
      </w:r>
    </w:p>
    <w:p>
      <w:r>
        <w:t>ZH Sozialversicherungsgericht, 2018-04-03, DE</w:t>
      </w:r>
    </w:p>
    <w:p>
      <w:r>
        <w:rPr>
          <w:b/>
        </w:rPr>
        <w:t xml:space="preserve">Quelle: </w:t>
      </w:r>
      <w:r>
        <w:t>https://mcp.opencaselaw.ch/entscheid/zh_sozialversicherungsgericht_IV.2017.00302</w:t>
      </w:r>
    </w:p>
    <w:p>
      <w:r>
        <w:t>FR: ZH_SOZIALVERSICHERUNGSGERICHT IV.2017.00302 du 3 avril 2018</w:t>
      </w:r>
    </w:p>
    <w:p>
      <w:r>
        <w:t>IT: ZH_SOZIALVERSICHERUNGSGERICHT IV.2017.00302 del 3 aprile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seelisches Leiden mit Krankheitswert besteht, welches die ver sicherte Person auch bei Aufbietung allen guten Willens daran hindert, ein ren 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5.2 ).</w:t>
      </w:r>
    </w:p>
    <w:p>
      <w:r>
        <w:rPr>
          <w:b/>
        </w:rPr>
        <w:t>E. 1.3</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w:t>
      </w:r>
    </w:p>
    <w:p>
      <w:r>
        <w:t>141 V 281). Mit BGE 143 V 418 hat das Bundesgericht erkannt, dass grund sätz lich sämtliche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(Ressour cen) anderseits - das tatsächlich erreichbare Leistungsvermögen einzu schätzen (BGE 141 V 281 E. 3.4-3.6 und E. 4.1; vgl. Urteil des Bundesgerichts 8C_260/2017 vom 1. Dezember 2017 E. 4.2.3).</w:t>
      </w:r>
    </w:p>
    <w:p>
      <w:r>
        <w:rPr>
          <w:b/>
        </w:rPr>
        <w:t>E. 1.4</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Der Versicherte erhob am 9. März 2017 Beschwerde gegen die Verfügung vom 8. Februar 2017 (Urk. 2) und beantragte, diese sei aufzuheben und die Sache sei zu näher bezeichneten Zwecken an die Beschwerdegegnerin zurückzuweisen (Urk. 1 S. 1 f. Ziff. 1-2).</w:t>
      </w:r>
    </w:p>
    <w:p>
      <w:r>
        <w:t>Die IV-Stelle beantragte mit Beschwerdeantwort vom 6. April 2017 (Urk. 4) die Abweisung der Beschwerde.</w:t>
      </w:r>
    </w:p>
    <w:p>
      <w:r>
        <w:t>Mit Verfügung vom 2. Mai 2017 (Urk. 6) wies das Gericht die Gutachter darauf hin, dass es nicht seine Aufgabe sei , die Antworten auf die den Gutachtern gestellten Fragen in den einzelnen Teilgutachten zu sammenzusuchen, sondern die Aufgabe der Begutachtungsstelle, der rechtsanwendenden Behörde die gestellten Fragen zusammenhängend zu beantworten (S. 2 E. 2), weshalb eine ergänzende Stellungnahme im Sinne einer Nachbesserung eingeholt werde (S. 2 E. 3) .</w:t>
      </w:r>
    </w:p>
    <w:p>
      <w:r>
        <w:t>Die ergänzende Stellungnahme der Y.___-Gutachter wurde am 23. Juni 2017 erstattet (Urk. 9). Am 17. Juli 2017 verzichtete die Beschwerdegegnerin auf eine Stellungnahme dazu (Urk. 11) und am 11. August 2017 nahm der Beschwerde führer Stellung (Urk. 13), was den Parteien am 14. August 2017 je zur Kenntnis gebracht wurde (Urk. 14).</w:t>
      </w:r>
    </w:p>
    <w:p>
      <w:r>
        <w:rPr>
          <w:b/>
        </w:rPr>
        <w:t>E. 2.1</w:t>
      </w:r>
    </w:p>
    <w:p>
      <w:r>
        <w:t>Die Beschwerdegegnerin ging in der angefochtenen Verfügung (Urk. 2) davon aus, gemäss dem eingeholten Gutachten bestehe eine Arbeitsfähigkeit von 70 % in der angestammten Tätigkeit und eine solche von 90 % in angepasster Tätig keit (S. 2 oben). Das diagnostizierte psychische Leiden sei aus näher dargelegten Gründen nicht invalidisierend (S. 2 f.).</w:t>
      </w:r>
    </w:p>
    <w:p>
      <w:r>
        <w:rPr>
          <w:b/>
        </w:rPr>
        <w:t>E. 2.2</w:t>
      </w:r>
    </w:p>
    <w:p>
      <w:r>
        <w:t>Der Beschwerdeführer stellte sich demgegenüber auf den Standpunkt (Urk. 1), das eingeholte Gutachten leide an näher dargelegten Mängeln (S. 6 ff. lit. B1-2) und die darin attestierte Arbeitsfähigkeit von 70 % (S. 9 f. lit. B3) beziehungs weise 90 % (S. 10 lit. B4) vermöge nicht einzuleuchten, weshalb das Gutachten nach Massgabe der rechtsprechungsgemässen Kriterien - und in näher dargeleg ter Weise (S. 10 f.) - zu ergänzen sei (S. 10 f. lit. B5).</w:t>
      </w:r>
    </w:p>
    <w:p>
      <w:r>
        <w:rPr>
          <w:b/>
        </w:rPr>
        <w:t>E. 2.3</w:t>
      </w:r>
    </w:p>
    <w:p>
      <w:r>
        <w:t>Strittig und zu prüfen ist mithin, wie es sich mit der Arbeitsfähigkeit des Beschwerdeführers verhält, und ob zu deren Beurteilung auf das erstattete - und mittlerweile ergänzte (vgl. Urk. 9) - Gutachten abzustellen ist.</w:t>
      </w:r>
    </w:p>
    <w:p>
      <w:r>
        <w:rPr>
          <w:b/>
        </w:rPr>
        <w:t>E. 3</w:t>
      </w:r>
    </w:p>
    <w:p>
      <w:r>
        <w:t>Die Suva stellte die von ihr erbrachten Leistungen mit Verfügung vom 17. Juni 2014 (Urk. 5/153) und Einspracheentscheid vom 11. November 2014 (Urk. 5/170) ein, was vom hiesigen Gericht mit Urteil vom 11. Januar 2016 im Verfahren Nr. UV.2014.00288) und vom Bundesgericht mit Urteil vom 12. April 2016 bestätigt wurde. Das Gericht zieht in Erwägung: 1.</w:t>
      </w:r>
    </w:p>
    <w:p>
      <w:r>
        <w:rPr>
          <w:b/>
        </w:rPr>
        <w:t>E. 3.1</w:t>
      </w:r>
    </w:p>
    <w:p>
      <w:r>
        <w:t>Am 28. Mai 2010 hielt der Beschwerdeführer sein Fahrzeug auf einer Haupt strasse innerorts an, um eine Fussgängerin passieren zu lassen, worauf ein hin ter ihm fahrendes Auto auf seines auffuhr (S. Urk. 5/103/12/2-9 S. 6). Laut der biomechani schen Kurzbeurteilung lag die kollisionsbedingte Geschwindigkeits änderung seines Fahrzeugs knapp innerhalb oder oberhalb eines Bereiches von 10 bis 15 km/h (Urk. 5/103/51 S. 2 unten).</w:t>
      </w:r>
    </w:p>
    <w:p>
      <w:r>
        <w:rPr>
          <w:b/>
        </w:rPr>
        <w:t>E. 3.2</w:t>
      </w:r>
    </w:p>
    <w:p>
      <w:r>
        <w:t>Die Erstbehandlung erfolgte im Z.___, wo eine Thoraxkontusion und eine HWS-Distorsion diagnostiziert wurden; nach stationärer Commotio-Überwachung wurde der Beschwerdeführer mit persistierend leichten Kopf schmer zen in ordentlichem Allgemeinzustand entlassen (Urk. 5/103/14 S. 1). Eine gleichentags erstellte Computertomographie (CT) der HWS ergab keine traum abedingte ossäre Pathologie der HWS (Urk. 5/103/24).</w:t>
      </w:r>
    </w:p>
    <w:p>
      <w:r>
        <w:rPr>
          <w:b/>
        </w:rPr>
        <w:t>E. 3.3</w:t>
      </w:r>
    </w:p>
    <w:p>
      <w:r>
        <w:t>Am 27. August 2010 wurde über ein am 18. August 2010 in der A.___ erfolgtes ambulantes Assessment berichtet (Urk. 5/103/38). Die ursprünglich empfohlene und mit dem Patienten vereinbarte stationäre Rehabi litation (S. 4 unten) sei angesichts der von diesem geäusserten Vorbehalte (vgl. Urk. 5/103/32) nicht mehr angezeigt (S. 4).</w:t>
      </w:r>
    </w:p>
    <w:p>
      <w:r>
        <w:rPr>
          <w:b/>
        </w:rPr>
        <w:t>E. 3.4</w:t>
      </w:r>
    </w:p>
    <w:p>
      <w:r>
        <w:t>In der Folge wurde der Beschwerdeführer unter anderem von Dr. med. B.___, Facharzt für Chi rurgie - und (laut Briefkopf) „Wirbelsäulenleiden, Schleudertrauma und ortho pädische Traumatologie“ -, behandelt, worüber dieser am 27. Oktober 2010 (Urk. 5/103/62), am 16. November 2011 (Urk. 5/103/174), am 1 8. Juli 2012 ( Urk. 5/102 /210) und am 13. August 2012 (Urk. 5/102/224) berichtete.</w:t>
      </w:r>
    </w:p>
    <w:p>
      <w:r>
        <w:t>Ferner war er im C.___ in Behandlung, worüber am 3. Januar 2011 (Urk. 5/103/98), am 1 6. Januar 2012 (Urk. 5/102/84/23), am 15. Juni 2012 (Urk. 5/102/205/2-3), am 22. April 2013 (Urk. 5/129/7-10) und am 22. Oktober 2013 (Urk. 5/129/6) berichtet wurde.</w:t>
      </w:r>
    </w:p>
    <w:p>
      <w:r>
        <w:t>Vom 17. Januar bis 18. März 2011 weilte der Beschwerdeführer stationär in der D.___ worüber am 11. April 2011 berichtet wurde (Urk. 5/103/121).</w:t>
      </w:r>
    </w:p>
    <w:p>
      <w:r>
        <w:rPr>
          <w:b/>
        </w:rPr>
        <w:t>E. 3.5</w:t>
      </w:r>
    </w:p>
    <w:p>
      <w:r>
        <w:t>Am 19. September 2016 erstatteten die Ärzte des Y.___ ein Gutachten im Auf trag der Beschwerdegegnerin (Urk. 5/202/1-31).</w:t>
      </w:r>
    </w:p>
    <w:p>
      <w:r>
        <w:t>Als Diagnose mit Auswirkung auf die Arbeitsfähigkeit (S. 21 lit. D1) nannten sie eine a nhaltende somatoforme Schmerzstörung (ICD10 F45.4).</w:t>
      </w:r>
    </w:p>
    <w:p>
      <w:r>
        <w:t>Als Diagnosen ohne Auswirkung auf die Arbeitsfähigkeit nannten sie (S. 21 lit. D2): - sonstige anhaltende affektive Störung (ICD-10 F33.8) - Reaktion auf schwere Belastung, nicht näher bezeichnet (ICD-10 F43.9) - chronisches Cervicovertebralsyndrom mit mittelgradig bis fortgeschritte ner demonstrierter Funktionseinschränkung ohne radikuläre Defizit symptomatik - chronisches lumbospondylogenes Schmerzsyndrom links im Zustand nach Nukleotomie, Dekompression L4/5 links 20. September 2013 - Status nach Cholezystektomie - Status nach Appendektomie</w:t>
      </w:r>
    </w:p>
    <w:p>
      <w:r>
        <w:t>In ihrer Beurteilung führten sie unter anderem aus, zusammenfassend, unter Berücksichtigung sämtlicher Fachgebiete, ergebe sich eine Arbeitsfähigkeit in der bisherigen Tätigkeit von 70 % und von 90 % in einer leidensadaptierten Tätigkeit (S. 23 oben).</w:t>
      </w:r>
    </w:p>
    <w:p>
      <w:r>
        <w:t>Das von ihnen formulierte zusammenfassende Belastungs-/Ressourcenprofil im polydisziplinären Konsens lautete wie folgt (S. 23): Optimal geeignet sind überwiegend sachorientierte, regelmässige, gut vor strukturierte Tätigkeiten, ohne höhere Anforderungen an die emotionale Belastbarkeit. In körperlicher Hinsicht ist der Versicherte in der Lage, körperlich leichte bis mittelschwere Tätigkeiten mit Heben und Tragen von Lasten bis maximal 15 kg durchzuführen, Tätigkeiten in Zwangshaltungen, über Kopf (Vorbeuge) sollten vermieden werden. Idealerweise sollte eine Tätigkeit im Wechsel zwischen Sitzen, Stehen und Gehen durchgeführt werden. Tätigkeiten unter dem Einfluss von extremen Temperaturschwankungen, Hitze, Kälte, Nässe sollten ebenfalls vermieden werden</w:t>
      </w:r>
    </w:p>
    <w:p>
      <w:r>
        <w:rPr>
          <w:b/>
        </w:rPr>
        <w:t>E. 3.6</w:t>
      </w:r>
    </w:p>
    <w:p>
      <w:r>
        <w:t>In der ergänzenden Stellungnahme vom 23. Juni 2017 (Urk. 9) führten die Y.___-Gutachter unter Bezugnahme auf die gemäss BGE 141 V 281 massge benden Standardindikatoren (vorstehend E. 1.3) zur Ausprägung der diagnose relevanten Befunde aus, der Versicherte leide an einer anhaltenden somato formen Schmerzstörung. Hinsichtlich der Lokalisation der Schmerzen lägen Nackenschmerzen sowie lumbale Rückenschmerzen vor. Die Schmerzen hätten zum einen durchaus einen organischen Hintergrund, zum anderen bestehe eine psychogene Überlagerung beziehungsweise ein Teil des Schmerzerlebens sei nicht-organisch beziehungsweise psychogen bedingt (S. 1 Ziff. 1).</w:t>
      </w:r>
    </w:p>
    <w:p>
      <w:r>
        <w:t>Es bestünden in körperlicher Hinsicht aufgrund der Schmerzen relevante Funk tions einschränkungen, dies gemäss dem im Gutachten formulierten Belastungs profil. Aus diesem genannten Belastungsprofil ergebe sich unmittelbar, was nicht mehr möglich sei beziehungsweise in welchen Bereichen (hinsichtlich Arbeitsschwere und Beweglichkeit) Funktionseinschränkungen bestünden. Es ergebe sich damit, dass die beim Versicherten vorliegenden Schmerzen erhebli che körperliche Auswirkungen hätten und zahlreiche berufliche Tätigkeiten nicht mehr möglich seien (S. 2 Mitte).</w:t>
      </w:r>
    </w:p>
    <w:p>
      <w:r>
        <w:t>Als Anmerkung wiesen sie darauf hin, dass der Versicherte eine Funktionsstö rung im Bereich der HWS, nämlich eine Einschränkung der Kopfbeweglichkeit, beklage. Hinsichtlich dieser Funktion (Kopfdrehung) habe sich eine deutliche Inkonsistenz gezeigt. Der Orthopäde habe berichtet, dass der Versicherte während der Exploration Bewegungen der HWS mit nicht wesentlichen Ein schränkungen habe durchführen können, bei der expliziten Untersuchung der HWS (aber) eine deutliche Funktionseinschränkung demonstriert habe. Es sei hier von Aggravation auszugehen, wobei aber dennoch, auch nach Abzug der Aggravation, noch von relevanten schmerzbedingten Funktionseinschränkun gen und sich daraus ergebenden Limitierungen hinsichtlich möglicher berufli cher Tätigkeiten auszugehen sei (S. 2 unten).</w:t>
      </w:r>
    </w:p>
    <w:p>
      <w:r>
        <w:t>Schmerzen könnten sich auch auf geistige/psychische Funktionen auswirken und diesbezüglich zu Funktionseinschränkungen führen. Hinsichtlich solcher Beeinträchtigungen beschreibe der Versicherte eine Konzentrationsstörung, dies sei auch plausibel erschienen (S. 3 oben). Deren Ausprägung betreffend werde eingeschätzt, dass hier eine alltagsrelevante Beeinträchtigung vorliege, mit der Folge, dass in der zuletzt ausgeübten Tätigkeit als Consultant/Key Account Manager (mit hohen Anforderungen an die Durchhaltefähigkeit in konzentrati ver Hinsicht) eine Arbeitsfähigkeit von 70 % bestehe, dass aber auch in einer leidensadaptierten Tätigkeit, aufgrund eines reduzierten Arbeitstempos und erhöhten Pausenbedarfs, eine Arbeitsunfähigkeit von 10 % vorliege beziehungs weise die Arbeitsfähigkeit hier 90 % betrage (S. 3 Mitte).</w:t>
      </w:r>
    </w:p>
    <w:p>
      <w:r>
        <w:t>Betreffend Behandlungserfolg/Behandlungsresistenz wiesen sie darauf hin, dass der Versicherte zwei Monate nach dem Unfall mit einer psychiatrischen und psychotherapeutischen Behandlung begonnen habe, diese aber nach der Leistungseinstellung durch die Suva aufgrund der hohen zu erwartenden Kosten nicht fortgesetzt habe (S. 3 Ziff. 2).</w:t>
      </w:r>
    </w:p>
    <w:p>
      <w:r>
        <w:t>Betreffend Eingliederungserfolg oder -resistenz wiesen sie darauf hin, dass der Versicherte von Oktober 2011 bis August 2013 an relativ umfangreichen beruf lichen Eingliederungsmassnahmen teilgenommen habe. Eine Integration in den ersten Arbeitsmarkt sei nicht gelungen, wobei hier vermutlich auch körperliche Beeinträchtigungen eine Rolle gespielt hätten. Zu einer nach der Behandlung einer zwischenzeitlich aufgetretenen Diskushernie in Aussicht genommenen beruflichen Abklärung im IT-Bereich sei es dann nicht gekommen. Der Versi cherte habe also ganz offensichtlich vorliegende Eingliederungsmöglichkeiten nicht genutzt. Zwar bestehe kein unmittelbarer Zusammenhang zwischen dem Schweregrad einer Gesundheitsschädigung und der Kooperativität/Motivation hinsichtlich Eingliederungsmassnahmen, es könne aber zumindest festgestellt werden, dass der Versicherte bestehende Möglichkeiten, die Auswirkungen sei ner Gesundheitsschädigung auf die Leistungsfähigkeit im beruflichen Bereich durch weitere Eingliederungsmassnahmen zu reduzieren, nicht genutzt habe (S. 4 Ziff. 3).</w:t>
      </w:r>
    </w:p>
    <w:p>
      <w:r>
        <w:t>Es lägen zwei psychische Komorbiditäten vor, zum einen die Diagnose einer sonstigen anhaltenden affektiven Störung (F33.8), zum anderen die Diagnose einer Reaktion auf schwere Belastung, nicht näher bezeichnet (F43.9). Es werde aber eingeschätzt, dass es sich um mässig ausgeprägte psychische Störungen handle, die nicht wesentlich ressourcenmindernd seien (S. 5 Ziff. 4).</w:t>
      </w:r>
    </w:p>
    <w:p>
      <w:r>
        <w:t>Von der Primärpersönlichkeit her sei der Versicherte leistungsorientiert, wobei sich unter Berücksichtigung der Unterlagen und des Eindrucks in der Untersu chungssituation ergeben habe, dass äussere Leistung auch eine deutliche selbst wertstabilisierende Wirkung habe oder gehabt habe. Hinweise für eine Persön lichkeitsakzentuierung oder gar Persönlichkeitsstörung hätten sich nicht ergeben (S. 5 Ziff. 5).</w:t>
      </w:r>
    </w:p>
    <w:p>
      <w:r>
        <w:t>Den sozialen Kontext betreffend wurde ausgeführt, die soziale Situation sei belastet durch eine angespannte wirtschaftliche Situation. Des Weiteren lebe der Versicherte in Trennung. Er habe zwar zuletzt zusammen mit seiner Tochter und seiner Ehefrau in einem gemeinsamen Haushalt in Ecuador gelebt, zur Ehefrau habe er nur noch eine freundschaftliche Beziehung (S. 5 Ziff. 6).</w:t>
      </w:r>
    </w:p>
    <w:p>
      <w:r>
        <w:t>Eine gleichmässige Einschränkung des Aktivitätenniveaus in allen vergleichba ren Lebensbereichen betreffend wurde ausgeführt, der Versicherte sehe sich nur zu einer geringfügigen Tätigkeit im Umfang von 20 % in der Lage. Dies sei diskrepant zu den Aktivitätenniveaus in den Bereichen Freizeit und Haushalt. Diesbezüglich wurde namentlich der auf Seite 33 f. des Gutachtens geschilderte detaillierte Tagesablauf noch einmal wiedergegeben (S. 5 Ziff. 7). Es wurden gewisse soziale Kontakte genannt und erwähnt, dass der Versicherte öffentliche Verkehrsmittel</w:t>
      </w:r>
    </w:p>
    <w:p>
      <w:r>
        <w:t>benutze und ab und zu mit einem von einem Kollegen entliehe nen Auto fahre. Reisen habe er lediglich nach Ecuador unternommen, wo er ab 2015 gelebt habe und wo seine Tochter und die von ihm getrennte Frau wohn ten (S. 6 oben).</w:t>
      </w:r>
    </w:p>
    <w:p>
      <w:r>
        <w:t>Zum behandlungsanamnestisch ausgewiesenen Leidensdruck wurde darauf hin gewiesen, dass der Versicherte eine in den ersten drei Jahren nach dem Unfall unternommene ambulante psychiatrische und psychotherapeutische Therapie aus finanziellen Gründen nicht fortgesetzt habe. Primär weise dies auf einen eingeschränkten Leistungsdruck hin. Relativiert werden müsse diese Aussage allerdings aufgrund der Tatsache, dass der Versicherte ein eher somatisch orien tiertes Krankheitsmodell habe. Auf der anderen Seite bestünden vor dem Hin tergrund der nicht fortgesetzten ambulanten psychiatrischen und psychothera peutischen Therapie nach Beendigung der Finanzierung durch die Suva doch erhebliche Therapiereserven. Diese wären insbesondere dann relevant, wenn es zu einer Verschlechterung der anhaltenden somatoformen Schmerzstörung käme (S. 6 Ziff. 8).</w:t>
      </w:r>
    </w:p>
    <w:p>
      <w:r>
        <w:t>Eingliederungsmassnahmen seien in der Vergangenheit durchgeführt worden, insofern bestehe bis zu einem gewissen Grade ein eingliederungsanamnestisch ausgewiesener Leidensdruck. Entsprechend vorliegenden Berichten sei das dies bezügliche Potenzial aber nicht ausgeschöpft, vorgeschlagen worden sei nach Abbruch im Jahr 2013 eine berufliche Abklärung im IT-Bereich, zu der es nicht gekommen sei (S. 6 Ziff. 9).</w:t>
      </w:r>
    </w:p>
    <w:p>
      <w:r>
        <w:rPr>
          <w:b/>
        </w:rPr>
        <w:t>E. 4.1</w:t>
      </w:r>
    </w:p>
    <w:p>
      <w:r>
        <w:t>Im Y.___-Gutachten (vorstehend E. 3.5) wurde die somatoforme Schmerz störung als Diagnose mit - näher quantifizierter - Auswirkung auf die Arbeits fähigkeit eingestuft. Als ohne Auswirkung auf die Arbeitsfähigkeit eingestuft wurden zwei weitere psychiatrische Diagnosen (sonstige anhaltende affektive Störung; Reaktion auf schwere Belastung, nicht näher bezeichnet) und zwei somatische Diagnosen (Cervicovertebralsyndrom; lumbospondylogenes Schmerz syndrom).</w:t>
      </w:r>
    </w:p>
    <w:p>
      <w:r>
        <w:t>In ihrer ergänzenden Stellungnahme (vorstehend E. 3.6) legten die Y.___-Gut achter sodann näher dar, aus welchen Gründen sie der somatoformen Schmerz störung - nicht aber den weiteren psychiatrischen Diagnosen - eine die Arbeits fähigkeit einschränkende Wirkung beimassen. Sie erachteten insbe sondere die vom Beschwerdeführer beschriebene Konzentrationsstörung als plausibel und durch die erlebten Schmerzen verursacht. Darin erblickten sie eine alltagsrele vante Beeinträchtigung, welche zu einer Einschränkung der Arbeits fähigkeit von 30 % in der zuletzt ausgeübten, diesbezüglich anspruchs vollen Tätigkeit und zu einer solchen von 10 % in weniger anspruchsvollen, adap tierten Tätig keiten führt.</w:t>
      </w:r>
    </w:p>
    <w:p>
      <w:r>
        <w:rPr>
          <w:b/>
        </w:rPr>
        <w:t>E. 4.2</w:t>
      </w:r>
    </w:p>
    <w:p>
      <w:r>
        <w:t>Die Beurteilung erweist sich demnach als nachvollziehbar begründet. Sie ist überdies eingebettet in ausgesprochen differenzierte Angaben zu den einzelnen Standardindikatoren, die es den Gutachtern ermöglichen, die Arbeitsunfähigkeit gleichsam aus dem „ Saldo aller wesentlichen Belastungen und Ressourcen “ (BGE 141 V 281 E. 3.4.2.1 ) abzuleiten.</w:t>
      </w:r>
    </w:p>
    <w:p>
      <w:r>
        <w:t>Die Gutachter sind somit bei der Beantwortung der Frage, wie sie das Leistungs vermögen einschätz en , den einschlägigen Indikatoren gefolgt, sie haben aus schliesslich funktionelle Ausfälle berücksichtigt, welche Folgen der gesundheit lichen Beeinträchtigung sind , und ihre versicherungsmedizinische Zumutbar keitsbeurteilung ist auf objektivierter Grundlage erfolgt (vgl. BGE 141 V 281 E. 5.2.2).</w:t>
      </w:r>
    </w:p>
    <w:p>
      <w:r>
        <w:t>Das Gutachten erfüllt auch alle übrigen praxisgemässen Kriterien (vorstehend E. 1.5) vollumfänglich, etwas anderes wurde - nach Vorliegen der vom Gericht ange ordneten ergänzenden Stellungnahme - auch von den Parteien nicht vor gebracht.</w:t>
      </w:r>
    </w:p>
    <w:p>
      <w:r>
        <w:t>Es ist somit auf das Gutachten abzustellen, womit der Sachverhalt dahingehend feststeht, dass eine Arbeitsfähigkeit von 70 % in der zuletzt ausgeübten und von 90 % in leidensadaptierten Tätigkeiten besteht.</w:t>
      </w:r>
    </w:p>
    <w:p>
      <w:r>
        <w:rPr>
          <w:b/>
        </w:rPr>
        <w:t>E. 4.3</w:t>
      </w:r>
    </w:p>
    <w:p>
      <w:r>
        <w:t>Bei einer Arbeitsfähigkeit von 70 % in der zuletzt ausgeübten Tätigkeit (vorste hend E. 4.2) ist auszuschliessen, dass ein rentenbegründender Invaliditätsgrad (vorstehend E. 1.4) erreicht wird.</w:t>
      </w:r>
    </w:p>
    <w:p>
      <w:r>
        <w:t>Aus diesem Grund erweist sich die angefochtene Verfügung als rechtens, womit die dagegen erhobene Beschwerde abzuweisen ist.</w:t>
      </w:r>
    </w:p>
    <w:p>
      <w:r>
        <w:rPr>
          <w:b/>
        </w:rPr>
        <w:t>E. 5.1</w:t>
      </w:r>
    </w:p>
    <w:p>
      <w:r>
        <w:t>Die Verfahrenskosten gemäss Art. 69 Abs. 1 bis IVG sind ermessensweise auf Fr. 800.-- festzusetzen und ausgangsgemäss dem Beschwerdeführer aufzuerle gen.</w:t>
      </w:r>
    </w:p>
    <w:p>
      <w:r>
        <w:rPr>
          <w:b/>
        </w:rPr>
        <w:t>E. 5.2</w:t>
      </w:r>
    </w:p>
    <w:p>
      <w:r>
        <w:t>Allfällig von der Beschwerdegegnerin zu übernehmende Gutachtenskosten sind keine angefallen, da die ergänzende Stellungnahme der Gutachter als Nach besserung ihres Gutachtens eingeholt wurde und deshalb nicht mit einer Rechnungsstellung verbunden war.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George Hunziker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