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IV.2017.00294 vom 30. November 2018</w:t>
      </w:r>
    </w:p>
    <w:p>
      <w:r>
        <w:t>ZH Sozialversicherungsgericht, 2018-11-30, DE</w:t>
      </w:r>
    </w:p>
    <w:p>
      <w:r>
        <w:rPr>
          <w:b/>
        </w:rPr>
        <w:t xml:space="preserve">Quelle: </w:t>
      </w:r>
      <w:r>
        <w:t>https://mcp.opencaselaw.ch/entscheid/zh_sozialversicherungsgericht_IV.2017.00294</w:t>
      </w:r>
    </w:p>
    <w:p>
      <w:r>
        <w:t>FR: ZH_SOZIALVERSICHERUNGSGERICHT IV.2017.00294 du 30 novembre 2018</w:t>
      </w:r>
    </w:p>
    <w:p>
      <w:r>
        <w:t>IT: ZH_SOZIALVERSICHERUNGSGERICHT IV.2017.00294 del 30 novembre 2018</w:t>
      </w:r>
    </w:p>
    <w:p>
      <w:pPr>
        <w:pStyle w:val="Heading2"/>
      </w:pPr>
      <w:r>
        <w:t>Erwägungen</w:t>
      </w:r>
    </w:p>
    <w:p>
      <w:r>
        <w:rPr>
          <w:b/>
        </w:rPr>
        <w:t>E. 1.1</w:t>
      </w:r>
    </w:p>
    <w:p>
      <w:r>
        <w:t>X.___, geboren 1984, wurde unter Hinweis auf einen seit Geburt bestehen den Morbus Hirschsprung von seinem Vater erstmals am 16. April 1985 (Ein gangsdatum) bei der Eidgenössischen Invalidenversicherung zum Leistungs bezug angemeldet (Urk. 10/1). Dr. Y.___, Z.___, stellte in seinem Arzt bericht vom 19. Juni 1985 das Geburtsgebrechen Ziff. 278 des Anhangs der Ver ordnung über Geburtsgebrechen (GgV; Aganglionose und Ganglienzell-Anoma lien des Dick- oder Dünndarms ) fest (Urk. 10/3). Die IV Stelle erteilte X.___ mit Verfügung vom 8. Juli 1985 erstmals Kostengutsprache für die zur Behand lung des Geburtsgebrechens Ziff. 278 notwendigen medizinischen Massnahmen vom 18. März 1985 bis am 31. März 1987 (Urk. 10/4). Mit Verfügung vom 15. März 1989 wurde diese Kostengut sprache bis am 30. April 2000 verlängert (Urk. 10/14).</w:t>
      </w:r>
    </w:p>
    <w:p>
      <w:r>
        <w:rPr>
          <w:b/>
        </w:rPr>
        <w:t>E. 1.2</w:t>
      </w:r>
    </w:p>
    <w:p>
      <w:r>
        <w:t>Auf Zusatzgesuch des Vaters des Versicherten vom 21. April 1994 (Urk. 10/17) hin leistete die IV-Stelle, nach Beizug eines Berichtes des schulpsychologischen Dienstes des Bezirkes Horgen vom 16. Mai 1994 (Urk. 10/18) – in welchem erst mals ein POS, durch häufige Vollnarkosen im Kleinkindalter verstärkt, diagno stiziert wurde – mit Verfügung vom 28. Juni 1994 Kostengutsprache für eine Sonderschulung an der A.___ ab August 1994 bis einstweilen Ende Schuljahr 1995/1996 (Urk. 10/20). Diese Kostengutsprache wurde in der Folge mehrfach verlängert (Urk. 10/25, Urk. 10/28, Urk. 10/30), letztmals bis Ende Schuljahr 1999/2000 (Urk. 10/37). Ab September 1998 wurde mit dem Ver sicherten eine Berufsberatung durchgeführt (Urk. 10/32-35 und Urk. 10/42). Am 15. August 2000 trat er eine Lehre als Geräteinformatiker an, woraufhin die Berufsberatung abgeschlossen wurde (Urk. 10/6/2). Die Lehre wurde indessen vom Versicherten nach eineinhalb Jahren abgebrochen. Von März 2002 bis Juli 2008 war er in der Firma seines Vaters (B.___) als Informatiker angestellt. Anschliessend war er mit Unterbrüchen bei verschiedenen Firmen im Informatikbereich tätig, zuletzt vom 1. August 2012 bis 31. Januar 2013 bei den C.___, wobei der letzte Arbeitstag der 20. No vember 2012 war (Urk. 10/51 und Urk. 10/130/13-14). Zwischendurch sowie seit dem 31. Januar 2013 war er arbeitslos und bezog Taggelder der Arbeitslosenver sicherung (Urk. 10/52 und 10/68/3).</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 thetischen Erwerbseinkommen ziffernmässig möglichst genau ermittelt und einander gegen über gestellt werden, worauf sich aus der Einkommensdifferenz der Invaliditäts grad bestimmen lässt (sog. allgemeine Methode des Einkommens vergleichs; BGE 130 V 343 E. 3.4.2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achtens ist im Lichte dieser Grundsätze entscheidend, ob es für die Beant 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in Kenntnis der und gegebenen 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rPr>
          <w:b/>
        </w:rPr>
        <w:t>E. 1.7.1</w:t>
      </w:r>
    </w:p>
    <w:p>
      <w:r>
        <w:t>Im Gebiet der Invalidenversicherung gilt ganz allgemein der Grundsatz, dass die invalide Person, bevor sie Leistungen verlangt, alles ihr Zumutbare selber vorzu kehren hat, um die Folgen ihrer Invalidi tät bestmöglich zu mildern (BGE 113 V 28 E. 4a mit Hinweisen). Dieses Gebot der Selbsteingliederung ist Ausdruck des in der ganzen Sozialversicherung geltenden Grundsatzes der Scha denminderungspflicht (vgl. BGE 120 V 368 E. 6b S. 373, 117 V 275 E. 2b S.</w:t>
      </w:r>
    </w:p>
    <w:p>
      <w:r>
        <w:t>278), wobei jedoch vom Versicherten nur Vorkehren verlangt werden können, die unter Berücksichtigung der gesamten objektiven und subjektiven Gegeben heiten des Einzelfalles zumutbar sind (BGE 113 V 22 E. 4a S. 28 mit Hinweisen auf Lehre und Rechtsprechung; ZAK 1989 S. 214 E. 1c). Als Ausdruck der allgemeinen Schadenminderungspflicht geht die Pflicht, die notwendigen Schritte zur Selbst eingliederung zu unternehmen, nicht nur dem Renten-, sondern auch dem gesetzlichen Eingliederungsanspruch vor (Urteil des Bundesgerichts 8C_385/2017 vom 19. September 2017 E. 5.2 mit Hinweis).</w:t>
      </w:r>
    </w:p>
    <w:p>
      <w:r>
        <w:rPr>
          <w:b/>
        </w:rPr>
        <w:t>E. 1.7.2</w:t>
      </w:r>
    </w:p>
    <w:p>
      <w:r>
        <w:t>G emäss Art. 7 IVG muss die versicherte Person alles ihr Zumutbare unternehmen, um die Dauer und das Ausmass der Arbeitsunfähigkeit ( Art. 6 ATSG) zu verrin gern und den Eintritt einer Invalidität ( Art.</w:t>
      </w:r>
    </w:p>
    <w:p>
      <w:r>
        <w:rPr>
          <w:b/>
        </w:rPr>
        <w:t>E. 1.7.3</w:t>
      </w:r>
    </w:p>
    <w:p>
      <w:r>
        <w:t>Die Leistungen können gemäss Art. 7b Abs. 1 IVG nach Art. 21 Abs. 4 ATSG gekürzt oder verweigert werden, wenn die versicherte Person den Pflichten nach Art. 7 IVG oder nach Art. 43 Absat z 2 ATSG nicht nachgekommen ist . Die Leis tungen können in Abweichung von Art.</w:t>
      </w:r>
    </w:p>
    <w:p>
      <w:r>
        <w:t>21 Abs. 4 ATSG ohne Mahn- und Bedenk zeitverfahren gekürzt oder verweigert werden, wenn die versicherte Per 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Art. 7b Abs. 2 IVG ).</w:t>
      </w:r>
    </w:p>
    <w:p>
      <w:r>
        <w:rPr>
          <w:b/>
        </w:rPr>
        <w:t>E. 1.7.4</w:t>
      </w:r>
    </w:p>
    <w:p>
      <w:r>
        <w:t>Art. 21 Abs. 4 ATSG bestimmt Folgendes: Entzieht oder widersetzt sich eine ver sicherte Person einer zumutbaren Behandlung oder Eingliederung ins Erwerbs le 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 räu men. Behandlungs- oder Eingliederungsmassnahmen, die eine Gefahr für Leben und Gesundheit darstellen, sind nicht zumutbar.</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t>Nach der Rechtsprechung des Bundesgerichts hat die Beschwerdeinstanz in der Regel ein Gerichtsgutachten ein zuholen , wenn sie im Rahmen der Beweiswürdi gung zum Schluss kommt, ein bereits erhobener medizinischer Sachverhalt müsse (insgesamt oder in wesentlichen Teilen) noch gutachtlich geklärt werden oder eine Administrativexpertise sei in einem rechtserheblichen Punkt nicht beweis kräftig. Eine Rückweisung an die IV-Stelle bleibt hingegen möglich, wenn es darum geht, zu einer bisher vollständig ungeklärten Frage ein Gutachten einzu holen. Ebenso steht es dem Versicherungsgericht frei, eine Sache zurückzuweisen, wenn allein eine Klarstellung, Präzisierung oder Ergänzung von gutachterlichen Ausführungen erforderlich ist ( BGE 139 V 99 E. 1.1, 137 V 210 E. 4.4.1.4 ; Urteil des Bundesgerichts 8C_580/2017 vom 9. Februar 2018 E. 3.1). 2.</w:t>
      </w:r>
    </w:p>
    <w:p>
      <w:r>
        <w:rPr>
          <w:b/>
        </w:rPr>
        <w:t>E. 2</w:t>
      </w:r>
    </w:p>
    <w:p>
      <w:r>
        <w:t>Dagegen erhob X.___ mit Eingabe vom 7. März 2017 Beschwerde und beantragte, es sei die Verfügung vom 1. Februar 2017 aufzuheben und ihm eine ganze Invalidenrente auszurichten, wobei die Sache zur Festsetzung von Renten beginn und Rentenhöhe an die Beschwerdegegnerin zurückzuweisen sei. In pro zessualer Hinsicht beantragte er die Bewilligung der unentgeltlichen Rechtspflege (Urk. 1 S. 2 und S. 8). Mit Eingabe vom 10. April 2017 reichte der Beschwerde führer das Formular betreffend Abklärung der prozessualen Bedürftigkeit inkl. Unterlagen ein (Urk. 6-7 und Urk. 8/1-6). Mit Beschwerdeantwort vom 25. April 2017 schloss die Beschwerdegegnerin auf Abweisung der Beschwerde (Urk. 9, unter Beilage ihrer Akten, Urk. 10/1-149), was dem Beschwerdeführer am 26. April 2017 zur Kenntnis gebracht wurde (Urk. 11).</w:t>
      </w:r>
    </w:p>
    <w:p>
      <w:r>
        <w:rPr>
          <w:b/>
        </w:rPr>
        <w:t>E. 2.1</w:t>
      </w:r>
    </w:p>
    <w:p>
      <w:r>
        <w:t>Streitig und zu prüfen ist der Anspruch des Beschwerdeführers auf eine Invali denrente.</w:t>
      </w:r>
    </w:p>
    <w:p>
      <w:r>
        <w:rPr>
          <w:b/>
        </w:rPr>
        <w:t>E. 2.2</w:t>
      </w:r>
    </w:p>
    <w:p>
      <w:r>
        <w:t>Die Beschwerdegegnerin hielt im Vorbescheid vom 22. September 2016 zur Begründung der darin in Aussicht gestellten Abweisung des Rentenbegehrens fest, dass der Beschwerdeführer durch eine betreute Wohnform in der Erhaltung einer Tagesstruktur unterstützt und so eine Arbeitsfähigkeit von bis zu 70 % erlangt werden könne. Aufgrund des aktuellen Gesundheitszustandes seien aktuell keine Eingliederungsmassnahmen angezeigt. Eingliederungsmassnahmen würden erneut geprüft, wenn durch eine betreute Wohnform eine Tagesstruktur vorhanden sei. Bei der IV gelte der Grundsatz Eingliederung vor Rente. Eine Ren tenprüfung werde nur vorgenommen, wenn alle zumutbaren Behandlungen oder Massnahmen wahrgenommen worden seien (Urk. 10/136/2; vgl. Urk. 2 S. 1). In der angefochtenen Verfügung führte sie – zudem – an, gemäss Gutachten sei eine Arbeitsfähigkeit von 70 % zumutbar unter optimalen Bedingungen. Ressourcen seien vorhanden. Aus ihrer Sicht wäre es aus gesundheitlicher Sicht nicht förder lich, eine Rentenleistung zuzusprechen, bevor alle möglichen Eingliederungs massnahmen ausgeschöpft seien.</w:t>
      </w:r>
    </w:p>
    <w:p>
      <w:r>
        <w:rPr>
          <w:b/>
        </w:rPr>
        <w:t>E. 2.3</w:t>
      </w:r>
    </w:p>
    <w:p>
      <w:r>
        <w:t>Der Beschwerdeführer hielt demgegenüber dafür, dass die Voraussetzungen für die Ausrichtung einer Rente der Invalidenversicherung vorliegend erfüllt seien. Daran ändere nichts, dass die Arbeitsfähigkeit des Beschwerdeführers durch Mit wirkung seinerseits, namentlich durch Therapie oder Anpassung der Wohnsitua tion, gegebenenfalls wieder rentenausschliessend hergestellt werden könne (Urk. 1 S. 7-8). 3.</w:t>
      </w:r>
    </w:p>
    <w:p>
      <w:r>
        <w:rPr>
          <w:b/>
        </w:rPr>
        <w:t>E. 3</w:t>
      </w:r>
    </w:p>
    <w:p>
      <w:r>
        <w:t>Auf die Vorbringen der Parteien sowie die Akten wird, soweit erforderlich, im Rahmen der nachfolgenden Erwägungen eingegangen. Das Gericht zieht in Erwägung: 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3.1</w:t>
      </w:r>
    </w:p>
    <w:p>
      <w:r>
        <w:t>Die Aktenlage betreffend den Zeitraum vor der Begutachtung wurde im polydis ziplinären Gutachten der MEDAS G.___ vom 20. Juli 2016 zusammen gefasst wiedergegeben (Urk. 10/130/2-8). Auf die betreffenden Ausführungen wird verwiesen.</w:t>
      </w:r>
    </w:p>
    <w:p>
      <w:r>
        <w:rPr>
          <w:b/>
        </w:rPr>
        <w:t>E. 3.2.1</w:t>
      </w:r>
    </w:p>
    <w:p>
      <w:r>
        <w:t>Gestützt auf die Untersuchungen in den einzelnen Fachgebieten stellten die MEDAS-Gutachter in ihrer Gesamtbeurteilung folgende Diagnosen mit wesentli cher Einschränkung der zumutbaren Arbeitsfähigkeit (Urk. 10/130/21): - Kombinierte Persönlichkeitsstörung F61.0 - Verdacht auf Störung der Impulskontrolle F63</w:t>
      </w:r>
    </w:p>
    <w:p>
      <w:r>
        <w:t>Zudem wurden folgende Diagnosen ohne wesentliche Einschränkung der Arbeits fähigkeit, aber mit Krankheitswert, gestellt (Urk. 10/130/21): - Rechtschreibeschwäche, ansonsten alters- und ausbildungsadäquate kognitive Leistungsfähigkeit - Morbus Hirschsprung - Status nach Durchzugsoperation nach Duhamel, nach doppelläufiger Transversostomie rechts und nach Kolostomieverschluss 1985 - Wiederholte Stuhlausräumungen in Narkose bei chronischer Obstipa tion in Kindheit - Letzte Darmoperation etwa 2004, anamnestisch, seither keine Stuhlin kontinenz mehr, eher Durchfälle, gelegentlich Bauchkrämpfe - Nikotinabusus (20 Zigaretten täglich, ca. 10 py)</w:t>
      </w:r>
    </w:p>
    <w:p>
      <w:r>
        <w:t>Ferner nannten die MEDAS-Gutachter folgende Nebenbefunde (Urk. 10/130/22): - Nephrolithiasis rechts 2007 - Status nach Operation bei Refluxösophagitis 2011 - Status nach Gichtanfall Grosszehe links etwa 1999, anamnestisch - Status nach Appendektomie in Kindheit, anamnestisch - Status nach Cannabiskonsum F12.20</w:t>
      </w:r>
    </w:p>
    <w:p>
      <w:r>
        <w:rPr>
          <w:b/>
        </w:rPr>
        <w:t>E. 3.2.2</w:t>
      </w:r>
    </w:p>
    <w:p>
      <w:r>
        <w:t>Im Rahmen der zusammenfassenden Gesamtbeurteilung (Urk. 10/130/19-23) hielten die Gutachter fest, dass die aktuelle neuropsychologische Abklärung, abgesehen von einer Rechtschreibeschwäche, eine alters- und ausbildungs adä quate kognitive Leistungsfähigkeit ergeben habe. Insbesondere hätten sich psychometrisch keine Hinweise auf ein ADHS gefunden. Im Vergleich zur neuro psychologischen Untersuchung vom Mai 1992 und vom November 2014 hätten sich in der aktuellen Untersuchung Verbesserungen gezeigt; die damals diagnos tizierte Minderleistung in attentionalen Teilbereichen sowie im Bereich der Visuokonstruktion, dem nonverbalen Lernen/Gedächtnis, dem Rechnen sowie dem sprachlichen Konzeptdenken seien nicht mehr festzustellen. Dies sei am ehesten erklärbar in Zusammenhang mit einer aktuell insgesamt besse ren/sta bileren Aufmerksamkeitsleistung (Urk. 10/130/20-21). Aus psychiatri scher Sicht seien diagnostisch eine kombinierte Persönlichkeitsstörung F61.0 (ICD-10 Krite rien erfüllt) sowie eine wahrscheinlich phasenweise gestörte Impulskontrolle F63 mit vor allem beeinträchtigter Fähigkeit zur Anpassung an Regeln und Routinen aufzuführen. Der Beschwerdeführer sei deshalb nur beschränkt in der Lage, einen strukturierten Tagesablauf aufrecht zu erhalten, wie dies für eine Erwerbstätigkeit Voraussetzung wäre. In Abweichung zum behandelnden Psychiater Dr. med. H.___, Facharzt FMH für Psychiatrie und Psychotherapie, sei davon auszugehen, dass eine tagesklinische Behandlung keine nachhaltige Auswirkung auf den psy chischen Gesundheitszustand, insbesondere auf die Folgen der Persönlich keits störung, haben werde. Viel eher wäre ein betreutes Wohnen hilfreich. Erst danach werde der Beschwerdeführer die medizinisch-theoretische 70%ige Rest arbeits fä higkeit als IT-Supporter oder in angepasster Tätigkeit im Arbeitsmarkt umsetzen können. Diese Einschätzung decke sich mit den Feststellungen, die im Rahmen der BEFAS-Abklärungen (Bericht vom 5. Mai 2014) sowie des Aufbau trainings (Bericht vom 1 7. Dezember 2014) gemacht worden seien , insofern, als dass dem Beschwerdeführer ein Einstieg in den ersten Arbeitsmarkt ohne zusätzliche pro fessionelle Unterstützung (betreutes Wohnen, allenfalls Klinik aufenthalt bei Fort bestehen einer nichtstofflichen Abhängigkeit [Spielsucht aufgrund der gestörten Impulskontrolle] ) nicht möglich sein werde. Keine zusätzliche Einschränkung der Arbeitsfähigkeit sei aus intern-medizinischer Sicht zu begründen aufgrund der zwischenzeitlich weit in den Hintergrund getretenen Darmproblematik bei akten kundigem Morbus Hirschsprung (Urk. 10/130/21).</w:t>
      </w:r>
    </w:p>
    <w:p>
      <w:r>
        <w:rPr>
          <w:b/>
        </w:rPr>
        <w:t>E. 3.2.3</w:t>
      </w:r>
    </w:p>
    <w:p>
      <w:r>
        <w:t>Die Gutachter gelangten zum Schluss, dass sowohl in angestammter Tätigkeit als IT-Supporter als auch in jeder angepassten Verweistätigkeit (Berücksichtigung der Rechtschreibeschwäche), medizinisch-theoretisch eine zumutbare Arbeitsfä higkeit von 70 % der Norm nach Neutralisation eines Teils der Auswirkungen der psychischen Störungen mittels Veränderung der Wohn situation (betreutes Wohnen) bestehe. Durch medizinische Massnahmen, insbe sondere eine integrierte stationäre oder halb-stationäre psychiatrische Behandlung, sei das psychische Zustandsbild des Versicherten nicht richtungs gebend verbesserbar; medikamen tös zu diskutieren sei die Gabe eines Moodstabilizers, zum Beispiel Lithium (u.a. auch zur Augmentation des Anti depressivums). Falls aufgrund der gestörten Impulskontrolle eine nicht-stoffliche Abhängigkeit (Spielsucht) bestehe und diese innerhalb eines betreuten Wohnens nicht genügend neutralisierbar sei, sei der Aufenthalt in einer dazu geeigneten Klinik zu überprüfen. Betreffend beruflicher Massnahmen sei eine Wiedereingliederung in den ersten Arbeitsmarkt zu empfehlen unter der Bedingung, dass der Versicherte in ein betreutes Wohnen einwillige. Die festgelegte Arbeitsfähigkeit sei aufgrund der vorliegenden Akten, anamnestischer Angaben und erhobener Befunde auf den Zeitpunkt der IV Anmeldung vom 20. Juni 2013 zurückzudatieren. Der weitere Verlauf sei offen und insbesondere abhängig von der Realisierbarkeit eines betreuten Wohnens (Urk. 10/130/22). 4.</w:t>
      </w:r>
    </w:p>
    <w:p>
      <w:r>
        <w:t>4.1</w:t>
      </w:r>
    </w:p>
    <w:p>
      <w:r>
        <w:t>Da s polydisziplinäre Gutachten der MEDAS G.___ vom 20. Juli 2016 (Urk. 10/ 130 ) beruht auf den erforderlichen sorgfältigen und allseitigen Untersu chungen (Urk. 10/130/17-18, Urk. 10/130/24-25, Urk. 10/130/28-31 und Urk. 10/130/41-43) , wurde in Kenntnis der und Auseinandersetzung mit den Vorakten erstattet (Urk. 10/130/2-13, Urk. 10/130/26-27 und Urk. 10/130/34) , berücksichtigt die geklagten Beschwerden und setzt sich mi t diesen sowie dem Verhalten des Beschwerdeführers auseinander (Urk. 10/130/15-16, Urk. 10/130/20-21, Urk. 10/130/27-28 und Urk. 10/130/35-50) . Die Gutachter haben die medizinischen Zustände und Zusammenhänge einleuchtend dargelegt und ihre Schlussfolgerungen grundsätzlich nachvollziehbar begründet (vgl. aber E. 4.3). Der psychiatrische Gutachter hat sich sodann im Rahmen seiner Beurtei lung der Arbeitsfähigkeit – trotz Fehlens einer Diagnose, welche nach damaliger Rechtslage eine solche Prüfung bedingt hätte – mit den Indikatoren gem äss BGE 141 V 281 (vgl. E. 1.2.2 ) einlässlich befasst (Urk. 10/130/50-52). Das MEDAS-Gut achten erfüllt demnach grundsätzlich die rechtsprechungsgemässen Anforde rungen an eine beweiskräftige ärztliche Entscheidgrundlage (vgl. E. 1.6). 4.2</w:t>
      </w:r>
    </w:p>
    <w:p>
      <w:r>
        <w:t>Die gutachterliche Einschätzung, wonach im Zeitpunkt der Begutachtung aus somatischer und neuropsychologischer Sicht keine Beeinträchtigung der Arbeits fähigkeit bestand, steht – zu Recht - ausser Diskussion. 4.3 4.3.1</w:t>
      </w:r>
    </w:p>
    <w:p>
      <w:r>
        <w:t>In psychischer Hinsi cht gelangten die MEDAS-Gutachter im Rahmen der zusammenfassenden Beurteilung (Urk. 10/130/19-23) zum Schluss, dass dem Beschwerdeführer die angestammte Tätigkeit als IT -Supporter wie auch jede andere angepasste Verweistätigkeit (Berücksichtigung der Rechtschreibes chwä che) medizinisch-theoretisch zu 70 % der Norm zumutbar sei nach Neutralisation eines Teils der Auswirkungen der psychischen Störungen mittels Veränderung der Wohnsi tuation. Diese Beurteilung gelte seit Juni 2013 (Zeit punkt der Anmel dung ; vgl. E. 3.2.3 ).</w:t>
      </w:r>
    </w:p>
    <w:p>
      <w:r>
        <w:t>Laut Gutachten wurde diese (zusammenfassende) Beurteilung anlässlich der Schlussbesprechung vom 1. Juli 2016 von Dr. med. I.___, FMH Allgemeine Innere Medizin, und Dr. med. J.___, FMH Rheumatologie, vorgenommen. Die Schlussbesprechung basiere auf einem vorgängig im Zirkulationsverfahren erar beiteten Konsensfindungsprozess aller beteiligen Fachleute (Urk. 10/130/19). 4.3.2</w:t>
      </w:r>
    </w:p>
    <w:p>
      <w:r>
        <w:t>Die zusammenfassende Beurteilung von Dr. I.___ und Dr. J.___ erscheint inso fern als erklärungsbedürftig, als der psychiatrische Gutachter Dr. med. K.___, FMH Psychiatrie und Psychotherapie, im psychiatrischen Teilgutachten vom 9. Juni 2016 (Urk. 10/130/34-54) ausdrücklich darauf hingewiesen hatte, dass die Auswirkungen der psychischen Störung auf die Erwerbsfähigkeit schwer fassbar seien. Einerseits gebe</w:t>
      </w:r>
    </w:p>
    <w:p>
      <w:r>
        <w:t>es wenig fremdanamnestische Angaben zu seinem Verhalten in der Arbeitssituation. Anderseits berichte der Beschwerdeführer über Lebensphasen, in denen er in der Lage gewesen sei, ein scheinbar unauffälliges Erwerbsleben zu führen. Es gebe deutliche Hinweise, dass er unter bestimmten Voraussetzungen in der Lage sei, über eine gewisse Zeitdauer eine Performance zu erbringen. Es sei aber von einer Störung der Capacity auszugehen (Urk. 10/130/49) . Nach einlässlicher Befassung mit den Standardindikatoren (Urk. 10/130/50-52) hatte Gutachter Dr. K.___ sodann festgestellt, dass der Wille, wieder einer Erwerbstätigkeit nachzugehen, beim Beschwerdeführer unge brochen scheine. Aufgrund der psychischen Störung gehe er davon aus, dass der Beschwerdeführer nicht in der Lage sei, unter den gegebenen Umständen, – ins besondere der Wohnsituation – seine willentlichen Vorsätze in Bezug auf die Arbeitsfähigkeit umzusetzen. Gemäss BEFAS-Bericht vom 15. Mai 2014 bestehe eine Restarbeitsfähigkeit von 70 %. Er gehe ebenfalls von einer krankheits be dingten Einschränkung der Restarbeitsfähigkeit aus. Diese lasse sich anhand der ihm zur Verfügung stehenden Akten nicht sicher quantifizieren. Aus versiche rungsmedizinischer Sicht könne davon ausgegangen werden, dass der Beschwer deführer unter den gegebenen Umständen (Wohnsituation) die medi zinisch-theo retische Restarbeitsfähigkeit im ersten Arbeitsmarkt wahrscheinlich zu realisieren nicht in der Lage sei. Er empfehle dem Beschwerdeführer berufliche Wiederein gliederungsmassnahmen in den ersten Arbeitsmarkt unter der Bedingung, dass er in ein betreutes Wohnen einwillige (Urk. 10/130/52).</w:t>
      </w:r>
    </w:p>
    <w:p>
      <w:r>
        <w:t>Wohl hatte Gutachter Dr. K.___ im Weiteren unter dem Titel «Arbeitsfähigkeit in der angestammten Tätigkeit als ungelernter IT-Supporter» angeführt , abge stützt auf die ihm zur Verfügung stehenden Akten</w:t>
      </w:r>
    </w:p>
    <w:p>
      <w:r>
        <w:t>sei davon auszugehen, dass der Beschwerdeführer – aktuell – medizinisch-theoretisch zu 70 % arbeitsfähig sei; dies gelte auch für eine Verweisungstätigkeit (Urk. 10/130/52) .</w:t>
      </w:r>
    </w:p>
    <w:p>
      <w:r>
        <w:t>Diese Ein schätzung von Gutachter Dr. K.___ erscheint aufgrund seiner – vorstehend wiedergegebenen – vorherigen Feststellungen indessen mangels Begründung nicht ohne weiteres nachvollziehbar; ebenso verhält es sich demzufolge auch bei der entsprechenden Einschätzung von Dr. I.___ und Dr. J.___ vom 1. Juli 2016. In Bezug auf die Beurteilung der Arbeitsfähigkeit in der Tätigkeit als IT-Supporter gilt dies umso mehr, als l aut dem von Gutachter Dr. K.___ zitierten Schlussber icht BEFAS vom 15. Mai 2014 die berufspraktische und berufsberate rische Abklärung ergeben hatte, dass keine konkreten Angaben zur A rbeitsfähig keit im Bereich Informatik gemacht werden könnten ; es werde vermutet, dass dieser Bereich nicht angepasst sei (Urk. 10/68/12).</w:t>
      </w:r>
    </w:p>
    <w:p>
      <w:r>
        <w:t>Zur Frage nach dem Beginn der Arbeitsunfähigkeit wurde im Rahmen der zusam menfassenden Beurteilung sodann festgehalten, dass die anlässlich der Schluss besprechung vom 1. Juli 2016 festgelegte Arbeitsfähigkeit «aufgrund vorliegen der Akten, anamnestischer Angaben und erhobener Befunde» auf Juni 2013 zurückzudatieren sei. Gutachter Dr. K.___ hatte zu dieser Frage indessen ledig lich bemerkt, dass gemäss BEFAS-Bericht (vom 15. Mai 2014) die Restarbeitsfä higkeit 70 % betrage (Urk. 10/130/52). Zur vor der BEFAS Abklärung bestehen den medizinisch-theoretischen Restarbeitsfähigkeit machte er hingegen keine konkreten Angaben. Die zusammenfassende Beurteilung von Dr. I.___ und Dr. J.___ erscheint daher auch insofern erklärungsbedürftig. 4.3.3</w:t>
      </w:r>
    </w:p>
    <w:p>
      <w:r>
        <w:t>Hinzu kommt, dass der psychiatrische Gutachter zwar die von ihm gestellte Diagnose einer Persönlichkeitsstörung (ICD-10 F61.0) lege artis anhand der Diagnosekriterien gemäss ICD-10 hergeleitet hat (Urk. 10/130/49-50). Die Diagnose ein er Impulskontrollstörung (ICD-10 F63) hat der psychiatrische Gut achter hingegen lediglich verdachtsweise erhoben. Mithin liegt insoweit keine lege artis auf die Vorgaben eines anerkannten Klassifikationssystems abgestützte Diagnose vor, was aus invalidenversicherungsrechtlicher Sicht für die Annahme eine r durch die Impulskontrollstörung bedingten Beeinträchtigung der Arbeitsfä higkeit jedoch erforderlich wäre (vgl. E. 1.2.1). 4.3.4</w:t>
      </w:r>
    </w:p>
    <w:p>
      <w:r>
        <w:t>Nach dem Gesagten kann aufgrund der gutachterlichen Ausführungen zwar ohne weiteres davon ausgegangen werden, dass die medizinisch-theoretische Arbeits fähigkeit des Beschwerdeführers krankheitsbedingt eingeschränkt ist. Zur zuver lässigen Beurteilung des (quantitativen und qualitativen) Umfanges des beim Beschwerdeführer vorhandenen potentiellen medizinisch-theoretischen funktio nellen Leistungsvermögens erscheint jedoch eine Klarstellung und Präzisierung der gutachterlichen Ausführungen (vgl. E. 4.3.2) resp. – mit Blick auf die Aus führungen in Ziffer 7 des psychiatrischen Teilgutachtens (Urk. 10/130/53; vgl. Urk. 10/130/21) – allenfalls auch der Beizug eines Verlaufs gutachtens erfor der lich. 4.4 4.4.1</w:t>
      </w:r>
    </w:p>
    <w:p>
      <w:r>
        <w:t>Nicht in Frage zu stellen ist hingegen die gutachterliche Einschätzung, wonach der Beschwerdeführer unter den im Zeitpunkt der Begutachtung gegebenen Umständen (Wohnsituation) nicht in der Lage war, die medizinisch-theoretische Rest arbeitsfähigkeit im ersten Arbeitsmarkt zu realisieren (vgl. auch die dahinge hende Stellungnahme von RAD-Arzt dipl. med. L.___, Facharzt FMH für Neurologie, Psychiatrie und Psychotherapie, vom 26. Juli 2016, Urk. 10/135/4), mithin nicht eingliederungsfähig war. Im Ergebnis zum gleichen Schluss waren auch die mit dem Beschwerdeführer befassten Berufsfachpersonen gelangt (vgl. Sachverhalt Ziffer 1.3): Auch sie stellten in ihren Berichten vom 15. Mai 2014, 22. Dezember 2014 und 29. April 2015 (Verlaufsprotokoll Berufs beratung) fest, dass dem Beschwerdeführer ein Einstieg in den ersten Arbeits markt ohne zusätz liche professionelle Unterstützung nicht möglich ist (Urk. 10/68, Urk. 10/91 und Urk. 10/103). 4.4.2</w:t>
      </w:r>
    </w:p>
    <w:p>
      <w:r>
        <w:t>Der Beschwerdeführer wies zu Recht darauf hin, dass trotz der in Art. 28 Abs. 1 lit. a IVG in der ab 1. Januar 2008 geltenden Fassung aufgestellten (negativen) Anspruchsvoraussetzung der fehlenden Eingliederungsfähigkeit die frühere Recht sprechung weiterhin anwendbar ist. Demnach entsteht der Rentenanspruch, wenn die versicherte Person nach Ablauf der einjährigen Wartezeit nicht oder noch nicht eingliederungsfähig war, selbst wenn in Zukunft Eingliederungs mass nahmen beab sichtigt sind (BGE 121 V 190 Regeste; Urteile des Bundes gerichts 8C_209/2017 vom 14. Juli 2017 E. 5.2.2 und 8C_787/2014 vom 5. Februar 2015 E. 3.2, je mit Hinweis auf BGE 122 V 77 E. 2).</w:t>
      </w:r>
    </w:p>
    <w:p>
      <w:r>
        <w:t>Das Bundesgericht hat sodann wiederholt unter Hinweis auf BGE 127 V 294 E. 4c bestätigt, dass in der Invalidenversicherung die Therapierbarkeit eines Leidens dem Eintritt einer rentenbegründenden Invalidität nicht absolut entgegensteht (BGE 143 V 409 E. 4.2.1 mit Hinweis; vgl. E. 1.2.2). Für die Entstehung eines Anspruchs auf eine Rente ist vielmehr immer und einzig vorausgesetzt, dass während eines Jahres (ohne wesentlichen Unterbruch) eine mindestens 40%ige Arbeitsunfähigkeit (Art. 6 ATSG) bestanden hat (Art. 28 Abs. 1 lit. b IVG) und eine anspruchsbegründende Erwerbsunfähigkeit weiterhin besteht (Art. 28 Abs. 1 lit. c IVG [vgl. E. 1.3]; vgl. Urteil des Bundesgerichts 9C_682/2016 vom 16. Februar 2017 E. 3.2). 4.4.3</w:t>
      </w:r>
    </w:p>
    <w:p>
      <w:r>
        <w:t>Die Beschwerdegegnerin wäre demnach – trotz des Grundsatzes «Eingliederung vor Rente» – gehalten gewesen zu prüfen, ob die genannten Voraussetzungen für eine Rentenzusprache erfüllt sind, und zwar – unter Berücksichtigung von Art. 29 Abs. 1 IVG – auch für die vergangene Zeit.</w:t>
      </w:r>
    </w:p>
    <w:p>
      <w:r>
        <w:t>Soweit die Beschwerdegegnerin einen Rentenanspruch mit der Begründung, dass laut Gutachten unter optimalen Bedingungen eine Arbeitsfähigkeit zu 70 % zumutbar sei und der Beschwerdeführer über gute Ressourcen verfüge, verneinte, kann ihr schon deshalb nicht gefolgt werden, weil sich a us der medizinisch-theoretischen Beurteil ung der Arbeitsunfähigkeit in der Regel kein Schluss auf die für die Bestimmung des Invaliditätsgrades massgebende Erwerbsunfähigkeit ziehen lässt . Vorliegend gilt dies umso mehr, als Grund zur Annahme besteht, dass d ie Invalidität in Anwendung von Art. 26 IVV (Bemessung der Invalidität b ei Versicherten ohne Ausbildung; vgl. zur Frühinvalidität auch das Kreis schrei ben über Invalidität und Hilflosigkeit in der Invalidenversicherung [KSIH] des Bundesamtes für Sozialversicherung en [BSV], Randziffern 3035 ff.) zu bemessen ist. Gutachter Dr. K.___ führte nämlich – unter Bezugnahme auf den Bericht von Prof. Dr. phil. M.___ vom Neuropsychologischen Institut vom 21. Mai 1992 betreffend die am 11./12. Mai 1992 durchgeführten neuropsycho logischen Untersuchungen (Urk. 10/86) – aus, der (damals 8-jährige) Beschwerde führer sei zu diesem Zeitpunkt vermindert lernfähig gewesen. Die Hauptstörung sei damals vom Neuropsychologen nicht in den kognitiven, sondern in den emotionalen Funktionen geortet worden. Die gestörte Emotionalität habe den Beschwerde führer in der sozialen Beziehungs- und Bezugsfähigkeit einge schränkt. Die krank heitsbedingt eingeschränkte Lernfähigkeit habe sich auch im weiteren Schulverlauf manifestiert. Die hohe emotionale Instabilität mit grossem Anpas sungsbemühen mit psychovegetativen Erschöpfungszuständen ziehe sich wie ein roter Faden durch die weitere Lebensgeschichte des Beschwerdeführers. Es müsse davon ausgegangen werden, dass er aufgrund der krankheitsbedingten Lern schwierigkeiten und der psychischen Beeinträchtigungen nicht in der Lage gewe sen sei, genügend schulische Ressourcen zu generieren, um überhaupt befähigt zu sein, eine Lehre erfolgreich abzuschliessen (Urk. 10/130/46-47). Bis heute sei es dem Beschwerdeführer nicht gelungen, im ersten Arbeitsmarkt Fuss zu fassen (Urk. 10/130/48). 4.5</w:t>
      </w:r>
    </w:p>
    <w:p>
      <w:r>
        <w:t>Zu erwähnen bleibt, dass gemäss der insoweit überzeugenden Beurteilung der MEDAS-Gutachter die von ihnen empfohlene Massnahme in Form einer Platzie rung in einem begleiteten Wohnen eine unabdingbare Voraussetzung dafür dar stellt , dass der Beschwerdeführer sein nach medizinisch-theoretischer Ein schätzung an sich bestehendes funktionelles Leistungsvermögen im ersten Arbeits markt umsetzen kann. Da die Massnahme demnach spezifisch und unmittelbar auf die Eingliederung ins Erwerbsleben gerichtet, ist sie invaliden versicherungsrechtlic h relevant (vgl. Urteil des Bundesgerichts 8C_385/2017 vom 19. September 2017 E. 5.3 mit Hinweisen).</w:t>
      </w:r>
    </w:p>
    <w:p>
      <w:r>
        <w:t>Sollte sich aufgrund der von der Beschwerdegegnerin zu tätigenden Abklärungen ergeben, dass die genannten Voraussetzungen für einen Rentenanspruch erfüllt sind (vgl. E. 4.4.2), fiele deshalb die (neuerliche) Verweigerung einer Invaliden rente erst dann in Betracht, wenn sich der Beschwerdeführer nach korrekt durch geführtem Mahn- und Bedenkzeitverfahren weigert, sich der gutachterlich empfohlenen Massnahme zu unterziehen (vgl. E. 1.7 und Urteil des Bundesge richts 9C_391/2016 vom 4. November 2016 E. 3.5). 5.</w:t>
      </w:r>
    </w:p>
    <w:p>
      <w:r>
        <w:t>Es ergibt sich somit, dass aufgrund der gegebenen Aktenlage das Vorliegen eines Rentenanspruchs des Beschwerdeführers weder verneint noch bejaht werden kann. Die angefochtene Verfügung ist daher aufzuheben und die Sache an die Beschwerdegegnerin zurückzuweisen, damit sie im Sinne der Erwägungen eine Klarstellung und Präzisierung des medizinischen Sachverhaltes (vgl. E. 4.3) ver anlasse und hernach unter Berücksichtigung des in E. 4.4.3 Gesagten prüfe, ob die Voraussetzungen für einen Rentenanspruch im Sinne von Art. 28 Abs. 1 lit. b und lit. c IVG erfüllt sind. Je nach dem hat sie ein Mahn- und Bedenk zeitver fahren im Sinne von Art. 21 Abs. 4 ATSG durchzuführen (vgl. E. 4.5). Danach hat sie über den Rentenanspruch des Beschwerdeführers neu zu verfügen.</w:t>
      </w:r>
    </w:p>
    <w:p>
      <w:r>
        <w:t>In diesem Sinne ist die Beschwerde gutzuheissen. 6 . 6 .1</w:t>
      </w:r>
    </w:p>
    <w:p>
      <w:r>
        <w:t>Da es im vorliegenden Verfahren um die Bewilligung oder Verweigerung von IV Leistungen geht , ist das Verfahren kostenpflichtig. Die Gerichtskosten sind nach dem Verfahrensaufwand und unabhängig vom Streitwert im Rahmen von Fr. 200.-- bis 1‘000.-- festzulegen (Art. 69 Abs. 1 bis IVG) und auf Fr. 6 00.-- fest zusetzen. Nach ständiger Rechtsprechung gilt die Rückweisung der Sache an die Verwaltung zur weiteren Abklärung und neuen Verfügung als vollständiges Obsiegen der beschwerdeführenden Partei (BGE 137 V 57 E. 2.1 mit Hinweisen). Entsprechend sind die Kosten der unterliegenden Beschwerdegegnerin aufzu er legen. 6 .2</w:t>
      </w:r>
    </w:p>
    <w:p>
      <w:r>
        <w:t>Überdies hat der obsiegende Beschwerdeführer Anspruch auf den Ersatz der Parteikosten (§ 34 Abs. 1 GSVGer in Verbindung mit Art. 61 lit. g ATSG ). Die Höhe der gerichtlich festzusetzenden Entschädigung wird ohne Rücksicht auf den Streitwert nach der Bedeutung der Streitsache, der Schwierigkeit des Prozesses und dem Mass des Obsiegens bemessen (§ 34 Abs. 3 GSVGer). Vorliegend erscheint eine Prozessentschädigung von Fr. 1‘7 00.-- (inkl . Barauslagen und MWSt. ) als angemessen .</w:t>
      </w:r>
    </w:p>
    <w:p>
      <w:r>
        <w:t>Das Gesuch um unentgeltliche Prozessführung und unentgeltliche Rechtsver tre tung vom 7. März 2017 (Urk. 1 S. 2 und S. 8 ) erweist sich damit als gegen stands los. Das Gericht erkennt: 1.</w:t>
      </w:r>
    </w:p>
    <w:p>
      <w:r>
        <w:t>Die Beschwerde wird in dem Sinne gutgeheissen, dass die angefochtene Verfügung vom 1. Februar 2017 aufgehoben und die Sache an die Sozialversicherungsanstalt des Kan tons Zürich, IV-Stelle, zurückgewiesen wird, damit diese, nach erfolgter Abklärung im Sinne der Erwägungen, über den Rentenanspruch des Beschwerdeführers neu verfüge. 2.</w:t>
      </w:r>
    </w:p>
    <w:p>
      <w:r>
        <w:t>Die Gerichtskosten von Fr. 600 .-- werden der Beschwerdegegnerin auferlegt. Rechnung und Einzahlungsschein werden der Kostenpflichtigen nach Eintritt der Rechtskraft zugestellt. 3.</w:t>
      </w:r>
    </w:p>
    <w:p>
      <w:r>
        <w:t>Die Beschwerdegegnerin wird verpflichtet, dem unentgeltlichen Rechtsvertreter des Beschwerdeführers, Rechtsanwalt Silvan Meier Rhein, Zürich, eine Prozessentschädi gung von Fr. 1’7 00.-- (inkl. Barauslagen und MWSt)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HurstKübler</w:t>
      </w:r>
    </w:p>
    <w:p>
      <w:r>
        <w:rPr>
          <w:b/>
        </w:rPr>
        <w:t>E. 6</w:t>
      </w:r>
    </w:p>
    <w:p>
      <w:r>
        <w:t>ATSG) gewesen sind; und c.</w:t>
      </w:r>
    </w:p>
    <w:p>
      <w:r>
        <w:t>nach Ablauf dieses Jahres zu mindestens 40 % invalid ( Art.</w:t>
      </w:r>
    </w:p>
    <w:p>
      <w:r>
        <w:rPr>
          <w:b/>
        </w:rPr>
        <w:t>E. 8</w:t>
      </w:r>
    </w:p>
    <w:p>
      <w:r>
        <w:t>ATSG) zu verhindern ( Abs. 1). Die versicherte Person muss an allen zumutbaren Massnahmen, die zur Erhaltung des bestehenden Arbeitsplatzes oder zu ihrer Eingliederung ins Erwerbsleben oder in einen dem Erwerbsleben gleichgestellten Aufgabenbereich (Aufgabenbereich) dienen, aktiv teilnehmen (Abs.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