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IV.2017.00194 vom 25. Oktober 2017</w:t>
      </w:r>
    </w:p>
    <w:p>
      <w:r>
        <w:t>ZH Sozialversicherungsgericht, 2017-10-25, DE</w:t>
      </w:r>
    </w:p>
    <w:p>
      <w:r>
        <w:rPr>
          <w:b/>
        </w:rPr>
        <w:t xml:space="preserve">Quelle: </w:t>
      </w:r>
      <w:r>
        <w:t>https://mcp.opencaselaw.ch/entscheid/zh_sozialversicherungsgericht_IV.2017.00194</w:t>
      </w:r>
    </w:p>
    <w:p>
      <w:r>
        <w:t>FR: ZH_SOZIALVERSICHERUNGSGERICHT IV.2017.00194 du 25 octobre 2017</w:t>
      </w:r>
    </w:p>
    <w:p>
      <w:r>
        <w:t>IT: ZH_SOZIALVERSICHERUNGSGERICHT IV.2017.00194 del 25 ottobre 2017</w:t>
      </w:r>
    </w:p>
    <w:p>
      <w:pPr>
        <w:pStyle w:val="Heading2"/>
      </w:pPr>
      <w:r>
        <w:t>Erwägungen</w:t>
      </w:r>
    </w:p>
    <w:p>
      <w:r>
        <w:rPr>
          <w:b/>
        </w:rPr>
        <w:t>E. 1</w:t>
      </w:r>
    </w:p>
    <w:p>
      <w:r>
        <w:t>X.___, geboren 1976, ausgebildeter Betriebsökonom, arbeitete zuletzt vom November 2008 bis Oktober 2011 in einem Vollzeitpensum als Senior Consultant bei der Y.___ (Urk. 9/4). Am 22. Juni 2015 meldete er sich unter Hinweis auf eine Psychose bei der Invalidenversicherung zum Leistungsbezug an (Urk. 9/1/5-7; Urk. 9/8). Die Sozialversicherungsanstalt des Kantons Zürich, IV-Stelle, klärte die medizi nische (Urk. 9/17; Urk. 9/23; Urk. 9/27; Urk. 9/29; Urk. 9/33; Urk. 9/44) und erwerbliche Situation (Urk. 9/9) ab und veranlasste eine psychiatrische Begut achtung, über welche am 3. Juni 2016 berichtet wurde (Urk. 9/41).</w:t>
      </w:r>
    </w:p>
    <w:p>
      <w:r>
        <w:t>Gestützt auf ihre Abklärungen stellte die IV-Stelle dem Versicherten mit Vorbe scheid vom 21. Juli 2016 (Urk. 9/46) bei einem Invaliditätsgrad von 100 % mit Wirkung ab 1. Dezember 2015 eine ganze Rente in Aussicht. Mit Einwand vom 7. September 2016 (Urk. 9/48) und Einwandergänzung vom 16. Oktober 2016 (Urk. 9/50) verlangte der Versicherte bereits ab 1. Juli 2012 eine ganze Rente. Am 12. Januar 2017 verfügte (Urk. 2 = Urk. 9/57-62) die IV-Stelle wie ange kündigt.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Die Rente wird vom Beginn des Monats an ausbe zahlt, in dem der Rentenanspruch entsteht ( Abs. 3).</w:t>
      </w:r>
    </w:p>
    <w:p>
      <w:r>
        <w:t>Macht eine versicherte Person ihren Anspruch auf eine Hilflosenentschädigung, auf medizinische Massnahmen oder auf Hilfsmittel mehr als zwölf Monate nach dessen Entstehung geltend, so wird die Leistung in Abweichung von Art. 24 Abs. 1 ATSG nur für die zwölf Monate nachgezahlt, die der Geltendmachung vorangehen (Art. 48 Abs. 1 IVG). Die Leistung</w:t>
      </w:r>
    </w:p>
    <w:p>
      <w:r>
        <w:t>Hilflosenentschädigung, medi z inische Massnahmen, Hilfsmittel –</w:t>
      </w:r>
    </w:p>
    <w:p>
      <w:r>
        <w:t>wird für einen längeren Zeitraum nachge zahlt, wenn die versicherte Person den anspruchsbegründenden Sachverhalt nicht kennen konnte (Art. 48 Abs. 2 lit. a IVG) und den Anspruch spätestens zwölf Monate, nachdem sie davon Kenntnis erhalten hat, geltend macht (lit. b).</w:t>
      </w:r>
    </w:p>
    <w:p>
      <w:r>
        <w:rPr>
          <w:b/>
        </w:rPr>
        <w:t>E. 1.4</w:t>
      </w:r>
    </w:p>
    <w:p>
      <w:r>
        <w:t>Im Urteil des Bundesgerichts 8C_544/2016 und 8C_568/2016 vom 28. November 2016 E. 4.2.2 wurde festgehalten, dass der im Zuge der seit 1. Januar 2012 in Kraft stehenden 6. IV-Revision neu gefasste Art. 48 IVG – entgegen der Überschrift "Nachzahlung von Leistungen" - nicht sämtliche Leistungen der Invalidenversicherung betrifft. Aus dem Wortlaut von Art. 48 Abs. 1 IVG ergibt sich klar, dass damit ausschliesslich der Anspruch auf Hilflo senentschädigung, auf medizinische Massnahmen oder auf Hilfsmittel gemeint ist. Für den Nachzahlungsanspruch auf Invalidenrenten gilt daher allein nach dessen klarem Wortlaut Art. 29 Abs. 1 IVG (vgl. dazu Botschaft zur Änderung des Bundesgesetzes über die Invalidenversicherung vom 2 4. Februar 2010, BBl 2010 1807 ff. S. 1907 unten ; vgl. Rechtsprechung des Bundesgerichts zum Sozialversicherungsrecht, in: Bundesgesetz über die Invalidenversicherung [IVG], Hans-Ulrich Stauffer und Basile Cardinaux [Hrsg.], 3. Auflage, 2014, N 3 zu Art. 48 IVG).</w:t>
      </w:r>
    </w:p>
    <w:p>
      <w:r>
        <w:t>Eine implizite oder analoge Anwendung von Art. 48 IVG auf den Rentenanspruch würde im Widerspruch zur Rechtslage stehen (Urteil des Sozialversicherungsgerichts IV.2015.00765 vom 19. Januar 2017 E. 5.1). 2.</w:t>
      </w:r>
    </w:p>
    <w:p>
      <w:r>
        <w:rPr>
          <w:b/>
        </w:rPr>
        <w:t>E. 2</w:t>
      </w:r>
    </w:p>
    <w:p>
      <w:r>
        <w:t>Hiergegen liess X.___, vertreten durch Rechtsanwalt Dr. iur. Roger Peter, am 10. Februar 2017 (Urk. 1 = Urk. 9/65) Beschwerde erheben und bean tragen, die angefochtene Verfügung sei betreffend Feststellungen der IV-Stelle zum Anspruch auf eine ganze Rente ab 1. Juli 2012 bis 30. November 2015 aufzuheben und es sei zusätzlich zur nicht angefochtenen ganzen Rente ab 1. Dezember 2015 eine ganze Invalidenrente vom 1. Juli 2012 bis 30. November 2015 zu gewähren. Eventuell sei durch das Gericht ein psychiatrisches Gutach ten zu den rechtserheblichen Fragen einzuholen. Im Übrigen sei ein zweiter Schriftenwechsel durchzuführen, alles unter Kosten- und Entschädigungsfolgen zu Lasten der IV-Stelle (Urk. 1 S. 1). Innert erstreckter Frist (Urk. 7) beantragte die IV-Stelle mit Beschwerdeantwort vom 26. April 2017 (Urk. 8) die Abweisung der Beschwerde. Mit Verfügung vom 2. Mai 2017 brachte das Sozialversiche rungsgericht dem Versicherten die Vernehmlassung der IV-Stelle zur Kenntnis und teilte mit, dass es die Anordnung eines weiteren Schriftenwechsels nicht als erforderlich erachte, die Parteien aber jederzeit Unterlagen einreichen könnten (Urk. 10). Am 12. Mai 2017 reichte Rechtsanwalt Dr. Peter die Honorarnote ein (Urk. 13).</w:t>
      </w:r>
    </w:p>
    <w:p>
      <w:r>
        <w:t>Auf die Vorbringen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dass dem Beschwerdeführer aufgrund der medizinischen Beurtei lung seit Januar 2012 keine Tätigkeit mehr auf dem ersten Arbeitsmarkt zumut bar sei. Die gesetzliche Wartezeit von einem Jahr habe im Januar 2012 begon nen und sei zwar bereits im Januar 2013 abgelaufen. Da der Rentenanspruch jedoch frühestens nach Ablauf von sechs Monaten nach Geltendmachung des Leistungsanspruchs entstehe und die Anmeldung zum Leistungsbezug erst am 22. Juni 2015 erfolgt sei, habe der Beschwerdeführer erst ab 1. Dezember 2015 Anspruch auf eine ganze Invalidenrente.</w:t>
      </w:r>
    </w:p>
    <w:p>
      <w:r>
        <w:rPr>
          <w:b/>
        </w:rPr>
        <w:t>E. 2.2</w:t>
      </w:r>
    </w:p>
    <w:p>
      <w:r>
        <w:t>Der Beschwerdeführer macht demgegenüber geltend, ihm sei bereits ab 1. Juli 2012 eine ganze Rente zu gewähren. Der Beschwerdeführer behauptet, als Aus gangspunkt der einjährigen Wartezeit sei der 1. Juli 2011 zu sehen, da er spä testens ab diesem Zeitpunkt (Kündigungszeitpunkt) in erheblichem Umfang (mindestens 20 %) arbeitsunfähig gewesen sei. Weiter bringt er vor, die Rente könne ausnahmsweise auch rückwirkend zugesprochen werden, wenn die ver sicherte Person den anspruchsbegründenden Sachverhalt nicht kennen konnte oder aus wichtigen Gründen objektiv verhindert war, sich rechtzeitig anzumel den, und wenn sie die Anmeldung innert 12 Monaten seit Kenntnisnahme des Sachverhalts oder des Hindernisses einreiche (mit Hinweis auf das Kreisschrei ben des Bundeamtes für Sozialversicherungen über Invalidität und Hilflosigkeit in der Invalidenversicherung [KSIH], gültig ab 1. Januar 2015 [Stand: 1. Januar 2017], Rz 2028 und auf Art. 48 Abs. 2 IVG). 3.</w:t>
      </w:r>
    </w:p>
    <w:p>
      <w:r>
        <w:t>Angesichts der vorerwähnten Rechtslage (Urteil des Bundesgerichts 8C_544/2016 und 8C_568/2016 vom 28. November 2016 E. 4.2.2) ist, was der Beschwerdeführer übersieht, der von ihm geltend gemachte Beginn der Warte zeit nicht relevant. Entscheidend ist vielmehr allein, dass er sich so oder anders im Sinne von Art. 29 Abs. 1 IVG verspätet, das heisst unbestritten am 22. Juni 201 5</w:t>
      </w:r>
    </w:p>
    <w:p>
      <w:r>
        <w:t>(vgl. Urk. 9/8) zum Bezug der Invalidenrente angemeldet hatte. Daher hat die Beschwerdegegnerin den Beginn des Anspruchs auf eine Invalidenrente zu Recht auf den 1. Dezember 2015 gesetzt. Die angefochtene Verfügung erweist sich damit als korrekt und die Beschwerde ist abzuweisen. Bei dieser Sachlage ist auf die Ausführungen des Beschwerdeführers zum KSIH, zu Art. 48 IVG, den Eventualantrag und Weiteres nicht mehr einzugehen.</w:t>
      </w:r>
    </w:p>
    <w:p>
      <w:r>
        <w:t>Grundsätzlich ist für die Rechtsanwendung nicht das KSIH des Bundesamtes für Sozialversicherungen (BSV), sondern die bundesgerichtliche Rechtsprechung massgebend. Das Urteil des Bundesgerichts 8C_544/2016 und 8C_568/2016 vom 28. November 2016 E. 4.2.2 äussert sich dabei konkret zu vorliegendem Thema, und lässt keinen Raum für die vom Beschwerdeführer vertretene Auslegung von Art. 48 IVG. 4.</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500.-- anzusetzen. Ausgangsgemäss sind die Gerichtskosten dem Beschwer deführer aufzuerlegen. Das Gericht erkennt: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Rechtsanwalt Dr. Roger Peter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GrünigSteudler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