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IV.2017.00170 vom 26. Juli 2018</w:t>
      </w:r>
    </w:p>
    <w:p>
      <w:r>
        <w:t>ZH Sozialversicherungsgericht, 2018-07-26, DE</w:t>
      </w:r>
    </w:p>
    <w:p>
      <w:r>
        <w:rPr>
          <w:b/>
        </w:rPr>
        <w:t xml:space="preserve">Quelle: </w:t>
      </w:r>
      <w:r>
        <w:t>https://mcp.opencaselaw.ch/entscheid/zh_sozialversicherungsgericht_IV.2017.00170</w:t>
      </w:r>
    </w:p>
    <w:p>
      <w:r>
        <w:t>FR: ZH_SOZIALVERSICHERUNGSGERICHT IV.2017.00170 du 26 juillet 2018</w:t>
      </w:r>
    </w:p>
    <w:p>
      <w:r>
        <w:t>IT: ZH_SOZIALVERSICHERUNGSGERICHT IV.2017.00170 del 26 luglio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3. Juni 2007 bestätigte die IV-Stelle nach durchgeführten Revisionsverfahren die ganze Invalidenrente ( Urk. 7/30, Urk. 7/49).</w:t>
      </w:r>
    </w:p>
    <w:p>
      <w:r>
        <w:rPr>
          <w:b/>
        </w:rPr>
        <w:t>E. 1.1</w:t>
      </w:r>
    </w:p>
    <w:p>
      <w:r>
        <w:t>Die 1969 geborene X.___ , Mutter von vier Kindern ( Urk. 7/149/49), arbeitete vom</w:t>
      </w:r>
    </w:p>
    <w:p>
      <w:r>
        <w:t>1. November 1986 bis 2 9. Feb ruar 2000 als Textilarbeiterin bei der Firma Y.___ in Z.___ . Am 2 3. Mai 2000 meldete sie sich unter Hinweis auf e ine Diskushernie bei der Invali denversicherung zum Leistungsbezug an ( Urk. 7/3/4-7, Urk. 7/5/1). Die Sozialversicherungsanstalt des Kantons Zürich, IV-Stelle, gewährte ihr mit Verfügung vom 1 0. Oktober 2001 ab 1. April 2000 eine ganze Rente bei einem Invaliditätsgrad von 100 % ( Urk. 7/22 ). Im Januar 2003 kam es für die Versicherte zu einem traumatischen Erlebnis, als sie von Bankräubern als Geisel genommen wurde ( Urk. 7/68/6). Mit Mit teilungen vom 2. Juni 2003 und</w:t>
      </w:r>
    </w:p>
    <w:p>
      <w:r>
        <w:rPr>
          <w:b/>
        </w:rPr>
        <w:t>E. 1.2</w:t>
      </w:r>
    </w:p>
    <w:p>
      <w:r>
        <w:t>Im Mai 2010 leitete die IV-Stelle ein weiteres Revisionsverfahren ( Urk. 7/61) ein und holte das bidisziplinäre, orthopädisch-psychiatrische Gutachten des A.___ vom 2 4. November 2010 ein, in welchem der Versicherten sowohl in der angestammten als auch in einer anderen leidensangepassten Tätigkeit eine 80%ige Arbeitsfähigkeit attestiert wurde ( Urk. 7/68). Nachdem die IV-Stelle der Versicherten gestützt auf das A.___ -Gutachten mit Vorbescheid vom 4. Januar 2011 die Aufhebung der Rente in Aussicht gestellt hatte ( Urk. 7/76), liess die Versicherte das Gutachten des Dr. med. B.___ , Facharzt für Psychiatrie und Psychotherapie, vom 2 8. Februar 2011 einreichen. Dr. B.___ ging davon aus, dass der Versicherten eine Arbeit nur im geschützten Rahmen zumutbar sei ( Urk. 7/81/4-20). Die IV-Stelle holte eine Stellungnahme des A.___ vom 7. Juni 2011 ( Urk. 7/88) ein und hob die Invalidenrente mit Verfügung vom 1 6. August 2011 auf ( Urk. 7/92).</w:t>
      </w:r>
    </w:p>
    <w:p>
      <w:r>
        <w:t>Dagegen erhob die Versicherte am 1 6. September 2011 beim Sozial versicherungsgericht des Kantons Zürich Beschwerde und beantragte, es sei ihr über den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