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IV.2017.00117 vom 31. August 2018</w:t>
      </w:r>
    </w:p>
    <w:p>
      <w:r>
        <w:t>ZH Sozialversicherungsgericht, 2018-08-31, DE</w:t>
      </w:r>
    </w:p>
    <w:p>
      <w:r>
        <w:rPr>
          <w:b/>
        </w:rPr>
        <w:t xml:space="preserve">Quelle: </w:t>
      </w:r>
      <w:r>
        <w:t>https://mcp.opencaselaw.ch/entscheid/zh_sozialversicherungsgericht_IV.2017.00117</w:t>
      </w:r>
    </w:p>
    <w:p>
      <w:r>
        <w:t>FR: ZH_SOZIALVERSICHERUNGSGERICHT IV.2017.00117 du 31 août 2018</w:t>
      </w:r>
    </w:p>
    <w:p>
      <w:r>
        <w:t>IT: ZH_SOZIALVERSICHERUNGSGERICHT IV.2017.00117 del 31 agosto 2018</w:t>
      </w:r>
    </w:p>
    <w:p>
      <w:pPr>
        <w:pStyle w:val="Heading2"/>
      </w:pPr>
      <w:r>
        <w:t>Erwägungen</w:t>
      </w:r>
    </w:p>
    <w:p>
      <w:r>
        <w:rPr>
          <w:b/>
        </w:rPr>
        <w:t>E. 1.1</w:t>
      </w:r>
    </w:p>
    <w:p>
      <w:r>
        <w:t>Die 1972 geborene X.___ , gelernte Dekorationsgestalterin, erlitt laut Unfallmeldung vom 1 8. Februar 1994 am 1 1. Februar 1994 einen Verkehrsunfall, bei welchem sie sich eine Hirn erschütterung sowie ein Schleudertrauma zuzog ( Urk. 6/1/16). Am 17. Oktober 1994 meldete sie sich unter Hinweis auf eine Stauchung der Hals-wirbelsäule bei der Eidgenössischen Invalidenversicherung zum Leistungsbezug an ( Urk.</w:t>
      </w:r>
    </w:p>
    <w:p>
      <w:r>
        <w:rPr>
          <w:b/>
        </w:rPr>
        <w:t>E. 1.2</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 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 sicht lich längere Zeit dauern wird. Sie ist in jedem Fall zu berücksichtigen, nach dem sie ohne wesentliche Unterbrechung drei Monate angedauert hat und voraus sichtlich weiterhin andauern wird.</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Hinsichtlich des Beweiswertes eines Arzt berichtes ist also entscheidend, ob der Bericht für die streitigen Belange umfassend ist, auf allseitigen Untersuchungen beruht, auch die geklagten Beschwerden berücksich tigt, in Kenntnis der Vorakten (Anamnese) abgegeben worden ist, in der Beurtei lung der medizinischen Situation einleuchtet und ob die Schlussfolgerungen begründet sind. Ausschlaggebend für den Beweiswert ist grund sätzlich somit weder die Herkunft eines Beweismittels noch die Bezeichnung der eingereichten oder in Auftrag gegebenen Stellungnahme als Bericht oder Gutachten (BGE 134 V 231 E. 5.1; 125 V 351 E. 3a). 2.</w:t>
      </w:r>
    </w:p>
    <w:p>
      <w:r>
        <w:t>2.1</w:t>
      </w:r>
    </w:p>
    <w:p>
      <w:r>
        <w:t>Die Beschwerdegegnerin stellte sich im angefochtenen Entscheid auf den Stand punkt, gemäss dem A.___ -Gutachten vom 2 9. August 2016 seien keine Diagnosen mit dauerhafter Auswirkung auf die Arbeitsfähigkeit mehr vorhanden. Der Gesundheitszustand der Beschwerdeführerin habe sich verbessert , wobei die Ver besserung sicher seit Juni 2016 ausgewiesen sei. Zu den im Vorbescheidverfahren vorgebrachten Einwänden wurde ausgeführt, die Teil gut achten seien bereits im A.___ -Gutachten enthalten. Sodann seien keine neuen medizinischen Tatsachen vorgebracht worden (Urk. 2). 2.2</w:t>
      </w:r>
    </w:p>
    <w:p>
      <w:r>
        <w:t>Die Beschwerdeführerin rügt eine mehrfache Verletzung ihres rechtlichen Gehörs (Urk. 1 S. 5- 11), welche aufgrund von Häufung und Schwere keiner Heilung zugänglich sei (Urk. 1 S. 12 -13 ).</w:t>
      </w:r>
    </w:p>
    <w:p>
      <w:r>
        <w:t>Ferner habe die IV-Stelle den Untersuchungs grundsatz dadurch verletzt, dass sie das A.___ -Gutachten sowie ihre Ergänzungs fragen den Erstgutachtern nicht zur Stellungnahme unterbreitet habe (Urk. 1 S. 14). Sodann macht sie geltend, infolge der Vernichtung von Beweismaterial in Form der Einzel-Teilgutachten sei eine Befangenheit der A.___ -Gutachter anzu nehmen, weshalb das A.___ -Gutachten nicht verwertbar und aus den Akten zu weisen sei (Urk. 1 S. 9). In materieller Hinsicht postuliert sie, ihr Gesund heitszu stand habe sich seit der Begutachtung vom Juli/August 2007 in keiner Weise verbessert (Urk. 1 S. 15). Die A.___ -Gutachter hätten die von der MEDAS Z.___ gestellten Diagnosen in Frage gestellt und eine Verbesserung des Gesundheitszustands nicht in nachvollziehbarer Weise begründet (Urk. 1 S. 15 16).</w:t>
      </w:r>
    </w:p>
    <w:p>
      <w:r>
        <w:t>3.</w:t>
      </w:r>
    </w:p>
    <w:p>
      <w:r>
        <w:t>3.1</w:t>
      </w:r>
    </w:p>
    <w:p>
      <w:r>
        <w:t>Vorab ist zu prüfen, ob die Beschwerdeführerin mit ihrem Antrag durchdringt, die angefochtene Verfügung sei aus formellen Gründen aufzuheben . 3.2</w:t>
      </w:r>
    </w:p>
    <w:p>
      <w:r>
        <w:t>3.2.1</w:t>
      </w:r>
    </w:p>
    <w:p>
      <w:r>
        <w:t>Gemäss Art. 29 Abs. 2 der Bundesverfassung der Schweizerischen Eidgenossen schaft (BV)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 sern, erhebliche Beweise beizubringen, Einsicht in die Akten zu nehmen, mit erheblichen Beweisanträgen gehört zu werden und an der Erhebung wesentlicher Beweise entweder mitzuwirken oder sich zumindest zum Beweis ergebnis zu äus sern, wenn dieses geeignet ist, den Entscheid zu beein flussen (BGE 132 V 368 E.</w:t>
      </w:r>
    </w:p>
    <w:p>
      <w:r>
        <w:t>3.1 mit Hinweisen). 3.2.2</w:t>
      </w:r>
    </w:p>
    <w:p>
      <w:r>
        <w:t>Im Rahmen des invalidenversicherungsrechtlichen Verfahrens ist der Anspruch der versicherten Person auf rechtliches Gehör vor allem im Vorbescheidverfahren zu wahren ( Art. 57a IVG). Dabei gebietet das rechtliche Gehör, dass die versi cherte Person vom eingeholten Gutachten vor Erlass der Verfügung Kenntnis nehmen kann und ihr Gelegenheit einzuräumen ist, Ergänzungsfragen zu stellen (Meyer, Rechtsprechung des Bundesgerichts zum Sozialversicherungsrecht, Bun desgesetz über die Invalidenversicherung, 3. A., Rz</w:t>
      </w:r>
    </w:p>
    <w:p>
      <w:r>
        <w:rPr>
          <w:b/>
        </w:rPr>
        <w:t>E. 6</w:t>
      </w:r>
    </w:p>
    <w:p>
      <w:r>
        <w:t>Der Streitgegenstand des Verfahrens betrifft die Bewilligung oder Verweigerung von Leistungen der Invalidenversicherung. Das Verfahren ist daher kosten pflich tig. Die Gerichtskosten sind nach de m Verfahrensaufwand und unabhän gig vom Streitwert festzulegen (Art. 69 Abs. 1 bis IVG) und ermessensweise auf Fr. 800.-- anzusetzen. Ausgangsgemäss sind die Gerichtskosten der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Roger Peter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