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IV.2017.00113 vom 25. September 2018</w:t>
      </w:r>
    </w:p>
    <w:p>
      <w:r>
        <w:t>ZH Sozialversicherungsgericht, 2018-09-25, DE</w:t>
      </w:r>
    </w:p>
    <w:p>
      <w:r>
        <w:rPr>
          <w:b/>
        </w:rPr>
        <w:t xml:space="preserve">Quelle: </w:t>
      </w:r>
      <w:r>
        <w:t>https://mcp.opencaselaw.ch/entscheid/zh_sozialversicherungsgericht_IV.2017.00113</w:t>
      </w:r>
    </w:p>
    <w:p>
      <w:r>
        <w:t>FR: ZH_SOZIALVERSICHERUNGSGERICHT IV.2017.00113 du 25 septembre 2018</w:t>
      </w:r>
    </w:p>
    <w:p>
      <w:r>
        <w:t>IT: ZH_SOZIALVERSICHERUNGSGERICHT IV.2017.00113 del 25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 unfähigkeit sind ausschliesslich die Folgen der gesundheitlichen Beein 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 2.1</w:t>
      </w:r>
    </w:p>
    <w:p>
      <w:r>
        <w:t>Die Beschwerdegegnerin legte dar (Urk. 2) , dass die Leiden des Beschwerdeführers massgeblich durch psychosoziale Belastungsfaktoren ausgelöst worden seien. Diese seien invaliditätsfremd und begründeten keinen erheblichen Gesundheits schaden. Die Arbeitsunfähigkeit werde massgeblich von diesen Faktoren beein flusst. Eine Invalidität im Sinne des Gesetzes liege daher nicht vor. Aufgrund der guten Behandelbarkeit und der daraus folgenden mangelnden Erheblichkeit des Gesundheitszustandes liege kein Anspruch auf Leistungen der Invalidenversiche rung vor. Eine Therapieresistenz sei zu verneinen (S. 2). Ein psychiatrischer Bericht und ein Arztbericht des Universitätsspitals seien eingeholt worden. Dem Untersuchungsgrundsatz beziehungsweise der Abklärungspflicht sei sie nachge kommen . Eine Ressourcenprüfung nach neuer Rechtsprechung sei vorgenommen worden. Aus juristischer Sicht seien die medizinischen Mass nahmen noch nicht ausgeschöpft worden . Vor allem habe im Rahmen der begonnenen Therapie eine Verbesserung des Gesundheitszustandes erzielt werden könne. Betreffend die drohende Invalidität könn t e n nach erfolgreichen medizini schen Massnahmen Eingliederungsmassnahmen geprüft werden (S. 3). 2.2</w:t>
      </w:r>
    </w:p>
    <w:p>
      <w:r>
        <w:t>Der Beschwerdeführer stellte sich hingegen auf den Standpunkt (Urk. 1) , er leide an mehreren somatischen und psychischen Erkrankungen, welche sich auf seine Arbeitsfähigkeit auswirkten (S. 8) . Die aktuellsten Berichte der Klinik für Neuro logie des Y.___ zeigten, dass seine somatische Gesund heitsproblematik weder diagnostisch, noch mit Bezug auf die Einschränkung der Arbeitsfähigkeit genügend abgeklärt worden sei.</w:t>
      </w:r>
    </w:p>
    <w:p>
      <w:r>
        <w:t>Indem die Beschwerdegegnerin der Aufforderung, die Klinik für Neurologie des Y.___ mit einem klärenden Gut achten zu bea uftragen, nicht Folge geleistet und ihre Verfügung</w:t>
      </w:r>
    </w:p>
    <w:p>
      <w:r>
        <w:t>trotz zahlreicher ungeklärter Fragen erlassen habe, habe sie die Abklärungspflicht gemäss Art. 43 ATSG verletzt. Die Diagnostik, die Beurteilung der Arbeitsfähigkeit und die Ein gliederungsfrage würden zusätzlich durch das Vorliegen einer rezidivierenden depressiven Störung erschwert</w:t>
      </w:r>
    </w:p>
    <w:p>
      <w:r>
        <w:t>(S. 10) . Im Austrittsbericht der Z.___ vom 30. Januar 2015 würden auch eine dissoziative Störung, ein chronischer posttraumatischer Kopfschmerz und ein arzneimittelin duzierter Kopfschmerz diagnostiziert. Es könne nicht darauf geschlossen werden, dass eine vorwiegend durch invaliditätsfremde psychosoziale Umstände geprägte Erkrankung vorliege (S. 1 1 ). Er sei seit über fünf Jahren arbeitsunfähig und werde in somatischer Hinsicht zu einem unbestimmten Prozentsatz sowie in psychiatri scher Hinsicht zu mindest ens 50 % arbeitsunfähig bleiben , auch in angepasster Tätigkeit.</w:t>
      </w:r>
    </w:p>
    <w:p>
      <w:r>
        <w:t>Falls das Gericht davon ausginge, dass auf die vorhandenen medizini schen Berichte abgestellt werden könne, wäre im Mindesten von einer dauernden 50%igen Arbeitsunfähigkeit auszugehen und der Invaliditätsgrad auf dieser Grundlage zu bemessen. Dabei resultierte ein Invaliditätsgrad von 72 %, welcher Anspruch auf eine ganze Invalidenrente gebe (S. 12). Zudem habe die Beschwer degegnerin eine Ressourcenprüfung vorgenommen, eine solche dränge sich nur bei der Anwendung der Schmerzrechtsprechung auf. Da nicht ein psychosomati sches Leiden zu beurteilen sei , könne eine solche ausbleiben. Im Übrigen bestehe ein Anspruch auf Eingliederungsmassnahmen bereits bei drohender Invalidität, was vorliegend zweifellos gegeben sei (S. 14 f.). 2.3</w:t>
      </w:r>
    </w:p>
    <w:p>
      <w:r>
        <w:t>Strittig</w:t>
      </w:r>
    </w:p>
    <w:p>
      <w:r>
        <w:t>ist , ob der Beschwerdeführer Anspruch auf eine Invalidenrente und allen falls auf berufliche Massnahmen hat. Insbesondere zu prüfen ist, ob die vorhan denen medizinischen Berichte zur Beurteilung der Arbeitsfähigkeit eine genü gende Grundlage bieten . 3. 3.1</w:t>
      </w:r>
    </w:p>
    <w:p>
      <w:r>
        <w:t>Dr. med. univ. A.___ , Fachärztin für Psychiatrie und Psychotherapie , bei wel cher si ch der Beschwerdeführer seit 1. Oktober 2013 in Behandlung befand , nannte in ihrem</w:t>
      </w:r>
    </w:p>
    <w:p>
      <w:r>
        <w:t>Bericht vom</w:t>
      </w:r>
    </w:p>
    <w:p>
      <w:r>
        <w:rPr>
          <w:b/>
        </w:rPr>
        <w:t>E. 4</w:t>
      </w:r>
    </w:p>
    <w:p>
      <w:r>
        <w:t>(Urk. 8/25) meldete er sich bei der Invalidenversicherung unter Hinweis auf - anlässlich einer tätlichen Auseinandersetzung am 2 2. Sep tember 2011 zugezogenen ( Urk. 8/25/6, Urk. 8/29/186-189; vgl. auch Urk. 1 S. 4 f.) - Kopfschmerzen, Konzentrationsstörungen, Tinnitus, Müdigkeit und Erschöpfung zum Leistungsbezug an. Die Sozialversicherungsanstalt des Kantons Zürich, IV-Stelle, tätigte in der Folge Abklärungen in erwerblicher sowie medizi nischer Hinsicht und zog die Akten d er Suva bei .</w:t>
      </w:r>
    </w:p>
    <w:p>
      <w:r>
        <w:t>Mit Vorbescheid vom 2 . November 201</w:t>
      </w:r>
    </w:p>
    <w:p>
      <w:r>
        <w:rPr>
          <w:b/>
        </w:rPr>
        <w:t>E. 4.2</w:t>
      </w:r>
    </w:p>
    <w:p>
      <w:r>
        <w:t>Unter dem Geltungsbereich dieser neuen, auf alle hängigen Fälle anwendbaren Rechtsprechung darf im Falle der beim Beschwerdeführer von Dr. A.___ am 13. April 2014 (E. 3.1) und den Ärzten der Z.___ am 30. Januar 2015 (vgl. E. 3. 2 ) diagnostizierten mittelgradigen respektive von den Ärzten der Z.___ am 18. Mai 2016 ( E. 3.5 ) diagnostizierten leichten depressiven Episode ein invalidisierender Gesundheitsschaden nicht mehr mit der Begründung verneint werden, dass noch zumutbare therapeutische Möglichkeiten existierten. Vielmehr ist für die Beant wortung der Frage, ob das depressive Leiden invalidisierend ist, ein den Grund sätzen von BGE 141 V 281 Rechnung tragendes strukturiertes Beweisver fahren durchzuführen. Dies ist bisher in ungenügender Weise gescheh e n. Die vorliegen den psychiatrischen Berichte (vgl. E. 3.1, E. 3. 2 , und E. 3.5 )</w:t>
      </w:r>
    </w:p>
    <w:p>
      <w:r>
        <w:t>lassen eine abschliessende Beurteilung nicht zu, weil sie sich zu den verschiedenen Indika toren nicht umfassend äusser n . Die offenen Fragen lassen sich auch anhand der übrigen Akten nicht beantworten. Die Beschwerdegegnerin hat zwar</w:t>
      </w:r>
    </w:p>
    <w:p>
      <w:r>
        <w:t>allerdings ohne Bezugnahme auf die medizinischen Akten und auch ohne Rücksprache mit ihrem Regionalen ärztlichen Dienst - eine eigene «Ressourcen prüfung» vorge nommen , bezeichnete jedoch selbst verschiedene Standardindi katoren als nicht beurteilbar , wie den Indikator der Persönlichkeit oder denjenigen der g l eich mässigen Einschränkung des Aktivitätenniveaus in allen vergleichbaren Lebens bereichen (vgl. Urk. 8/89 S. 4</w:t>
      </w:r>
    </w:p>
    <w:p>
      <w:r>
        <w:t>f.).</w:t>
      </w:r>
    </w:p>
    <w:p>
      <w:r>
        <w:t>Gerade der Indikator der gleichmässigen Ein schränkung als einer von zwei Indikatoren des beweisrechtlich entscheidenden Aspekts der Konsistenz</w:t>
      </w:r>
    </w:p>
    <w:p>
      <w:r>
        <w:t>beim strukturierten Beweisverfahren (BGE 141 V 281 E.</w:t>
      </w:r>
    </w:p>
    <w:p>
      <w:r>
        <w:t>4.4) bedarf einer fundierten ärztlichen Beurteilung . Eine schlüssige Beurteilung anhand der massgeblichen Indikatoren ist vorliegend nicht möglich.</w:t>
      </w:r>
    </w:p>
    <w:p>
      <w:r>
        <w:rPr>
          <w:b/>
        </w:rPr>
        <w:t>E. 4.3</w:t>
      </w:r>
    </w:p>
    <w:p>
      <w:r>
        <w:t>Im Rahmen dieser medizinischen Abklärung wird der Gesundheitszustand auch in somatischer Hinsicht zu beurteilen sein. Den vorliegenden Akten lässt sich entnehmen, dass der Beschwerdeführer insbesondere auch an Kopfschmerzen leidet, deren (somatische) Ursache und Einfluss auf die Arbeitsfähigkeit nicht geklärt ist, empfahl doch die Neurologin des Y.___ diesbezüglich ausdrücklich eine gutachterliche Beurteilung (E. 3.3-4). Dabei werden auch die gegenüber den Neu rologen erhobenen Thoraxschmerzen zu berücksichtigten sein, welche von diesen - allerdings nicht abschliessend - als funktional beschrieben wurden (E. 3.3). Diese Einschätzung bedarf der Klärung.</w:t>
      </w:r>
    </w:p>
    <w:p>
      <w:r>
        <w:rPr>
          <w:b/>
        </w:rPr>
        <w:t>E. 4.4</w:t>
      </w:r>
    </w:p>
    <w:p>
      <w:r>
        <w:t>Es rechtfertigt sich daher, die Sache an die Beschwerdegegnerin zurückzuweisen, damit sie ein psychiatrisch-neurologisches Gutachten einhole, das die Beurteilung der Arbeitsfähigkeit im Einklang mit der neuen Rechtslage nach Massgabe der im Regelfall heranzuziehenden Standardindikatoren und unter Berücksichtigung der somatischen Leiden erlaubt.</w:t>
      </w:r>
    </w:p>
    <w:p>
      <w:r>
        <w:t>In</w:t>
      </w:r>
    </w:p>
    <w:p>
      <w:r>
        <w:t>diesem Sinne ist die Beschwerde gutzuheissen und</w:t>
      </w:r>
    </w:p>
    <w:p>
      <w:r>
        <w:t>die angefochtene Verfügung vom 22. Dezember 2016 somit aufzuheben. 5.</w:t>
      </w:r>
    </w:p>
    <w:p>
      <w:r>
        <w:rPr>
          <w:b/>
        </w:rPr>
        <w:t>E. 5</w:t>
      </w:r>
    </w:p>
    <w:p>
      <w:r>
        <w:t>(Urk.</w:t>
      </w:r>
    </w:p>
    <w:p>
      <w:r>
        <w:rPr>
          <w:b/>
        </w:rPr>
        <w:t>E. 5.1</w:t>
      </w:r>
    </w:p>
    <w:p>
      <w:r>
        <w:t>Bei diesem Ereignis erweist sich das Gesuch des Beschwerde führers um unent geltliche Rechtspflege als gegenstandslos.</w:t>
      </w:r>
    </w:p>
    <w:p>
      <w:r>
        <w:rPr>
          <w:b/>
        </w:rPr>
        <w:t>E. 5.2</w:t>
      </w:r>
    </w:p>
    <w:p>
      <w:r>
        <w:t>I m vorliegenden Verfahren geht es um die Bewilligung oder Verweigerung von Leistungen, weshalb das Verfahren kostenpflichtig ist . Die Gerichtskosten sind nach dem Verfahrensaufwand und unabhängig vom Streitwert festzulegen (Art. 69 Abs. 1 bis IVG) und ermessensweise auf Fr. 800.-- anzusetzen. Entspre chend dem Ausgang des Verfahrens sind sie von der unterliegenden Beschwer degegnerin zu tragen.</w:t>
      </w:r>
    </w:p>
    <w:p>
      <w:r>
        <w:rPr>
          <w:b/>
        </w:rPr>
        <w:t>E. 5.3</w:t>
      </w:r>
    </w:p>
    <w:p>
      <w:r>
        <w:t>Anspruch auf Ersatz der Parteikosten hat grundsätzlich die obsiegende Beschwerde führende Person, die erhebliche Auslagen im Rahmen des Prozesses gehabt hat (vgl. Art. 61 lit . g ATSG). Nach § 34 Abs. 3 des Gesetzes über das Sozialversicherungsgericht</w:t>
      </w:r>
    </w:p>
    <w:p>
      <w:r>
        <w:t>( GSVGer ) bemisst sich die Höhe der gerichtlich fest zusetzenden Entschädigung nach der Bedeutung der Streitsache, der Schwierig keit des Prozesses und dem Mass des Obsiegens, jedoch ohne Rücksicht auf den Streitwert. Gemäss § 8 in Verbindung mit § 7 Abs. 1 der Verordnung über die Gebühren, Kosten und Entschädigungen vor dem Sozialversicherungs gericht ( GebV</w:t>
      </w:r>
    </w:p>
    <w:p>
      <w:r>
        <w:t>SVGer ) wird namentlich für unnötigen Aufwand kein Ersatz gewährt.</w:t>
      </w:r>
    </w:p>
    <w:p>
      <w:r>
        <w:t>Der von Rechtsanwalt Kaspar Gehring , Zürich , mit Eingabe vom 10 . Mai 2017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-seitigen Beschwerde, den Aufwendungen im Zusammenhang mit dem Gesuch um unentgeltliche Rechts pflege sowie den in ähnlichen Fällen zugesprochenen Beträgen ist die Parteientschädigung von</w:t>
      </w:r>
    </w:p>
    <w:p>
      <w:r>
        <w:t>Rechtsanwalt Kaspar Gehring, Zürich, bei Anwendung des gerichtsüblichen Stun denansatzes von Fr. 220.-- (zuzüglich Mehrwertsteuer) auf Fr. 2' 2 00.-- (inklusive Barauslagen und Mehrwertsteuer) festzusetzen.</w:t>
      </w:r>
    </w:p>
    <w:p>
      <w:r>
        <w:t>Die Beschwerdegegnerin ist in der Folge zu verpflichten, dem Beschwerdeführer eine Parteientschädigung in diesem Umfang zu bezahlen. Das Gericht erkennt: 1.</w:t>
      </w:r>
    </w:p>
    <w:p>
      <w:r>
        <w:t>Die Beschwerde wird in dem Sinne gutgeheissen, dass die angefochtene Verfügung vom 2 2. Dezember 2016 aufgehoben und die Sache an die Sozialversicherungs anstalt des Kantons Zürich, IV-Stelle, zurückgewiesen wird , damit diese, nach erfolgter Abklärung im Sinne der Erwägungen, über den Leistungsanspruch de s Beschwerde führer s neu ver 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 digung von Fr. 2’2 00 .-- (inkl. Barauslagen und MWSt ) zu bezahlen. 4.</w:t>
      </w:r>
    </w:p>
    <w:p>
      <w:r>
        <w:t>Zustellung gegen Empfangsschein an: - Rechtsanwalt Kaspar Gehring - Sozialversicherungsanstalt des Kantons Zürich, IV-Stelle , unter Beilage einer Kopie von Urk.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