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IV.2017.00097 vom 21. August 2018</w:t>
      </w:r>
    </w:p>
    <w:p>
      <w:r>
        <w:t>ZH Sozialversicherungsgericht, 2018-08-21, DE</w:t>
      </w:r>
    </w:p>
    <w:p>
      <w:r>
        <w:rPr>
          <w:b/>
        </w:rPr>
        <w:t xml:space="preserve">Quelle: </w:t>
      </w:r>
      <w:r>
        <w:t>https://mcp.opencaselaw.ch/entscheid/zh_sozialversicherungsgericht_IV.2017.00097</w:t>
      </w:r>
    </w:p>
    <w:p>
      <w:r>
        <w:t>FR: ZH_SOZIALVERSICHERUNGSGERICHT IV.2017.00097 du 21 août 2018</w:t>
      </w:r>
    </w:p>
    <w:p>
      <w:r>
        <w:t>IT: ZH_SOZIALVERSICHERUNGSGERICHT IV.2017.00097 del 21 agosto 2018</w:t>
      </w:r>
    </w:p>
    <w:p>
      <w:pPr>
        <w:pStyle w:val="Heading2"/>
      </w:pPr>
      <w:r>
        <w:t>Erwägungen</w:t>
      </w:r>
    </w:p>
    <w:p>
      <w:r>
        <w:rPr>
          <w:b/>
        </w:rPr>
        <w:t>E. 1</w:t>
      </w:r>
    </w:p>
    <w:p>
      <w:r>
        <w:t>Der 1975 geborene X.___ meldete sich am 19. Juni 1996 unter Hinweis auf psychische Probleme und eine Angsterkrankung bei der Invaliden ver siche rung zum Leistungsbezug an (Urk. 7/12). Mit Verfügungen vom 10. Januar 1996 und 1. April 1997 sprach die Sozialversicherungsanstalt des Kantons Zürich, IV-Stelle dem Versicherten berufliche Massnahmen (erstmalige berufliche Ausbil dung) zu (Urk. 7/27 und Urk. 7/31). Mit Verfügung vom 11. Februar 1998 wurden die beruflichen Massnahmen per 20. September 1997 infolge Abbruchs aufge ho ben (Urk. 7/43). Mit Verfügung vom 20. Februar 1998 wurde dem Beschwer de führer bei einem Invaliditätsgrad von 85 % eine ganze Rente mit Wirkung ab 1. Oktober 1997 zugesprochen (Urk. 7/44). Im Rahmen eines Revisionsverfahrens wurden dem Versicherten mit Verfügung vom 26. April 1999 erneut berufliche Massnahmen (erstmalige berufliche Ausbildung) zugesprochen und die Rente wurde mit Verfügung vom 5. Mai 1999 per 30. April 1999 eingestellt (Urk. 7/54). Der Versicherte schloss die Ausbildung am 2. Juli 1999 erfolgreich ab (Urk. 7/57). Mit Verfügung vom 26. Januar 2001 wurden dem Versicherten wiederum beruf liche Massnahmen (erstmalige berufliche Ausbildung) zugesprochen (Urk. 7/66), welche der Versicherte vorzeitig abbrach. Mit Verfügung vom 18. Oktober 2001 wurden die beruflichen Massnahmen abgeschlossen (Urk. 7/69). Der Versicherte war vom 1. Januar 2001 bis 2007 bei der A.___ tätig (Urk. 7/83). Am 30. Juni 2008 meldete sich der Versicherte erneut bei der IV-Stelle zum Bezug von Leistungen der Invalidenversicherung an (Urk. 7/71). Am 8. Mai 2009 veranlasste die IV-Stelle eine medizinische Abklärung (Urk. 7/86). Das psychiatrische Gutachten wurde am 7. März 2011 erstattet (Urk. 7/101). Mit Verfügung vom 12. März 2012 wurde dem Versicherten eine vom 1. August 2008 bis 31. Januar 2009 befristete ganze Rente zugesprochen (Urk. 7/141). Am 13. März 2012 wurde Kostengutsprache für ein Arbeitstraining erteilt (Urk. 7/142 ). Am 26. Februar 2013 wurde die Arbeitsvermittlung abgeschlossen (Urk. 7/169). Am 24. November 2015 meldete sich der Versicherte erneut bei der IV-Stelle zum Leistungsbezug an (Urk. 7/171). Da der Versicherte trotz mehrmaliger Aufforderung keine Beweismittel einreichte, trat die IV-Stelle mit Verfügung vom 17. Mai 2016 auf das Leistungsbegehren nicht ein (Urk. 7/184). Am 9. September 2016 erfolgte eine weitere Anmeldung (Urk. 7/186), welcher der Versicherte einen Be richt von Dr. B.___, Facharzt FMH für Psychiatrie und Psycho therapie, vom 22. August 2016 beilegte (Urk. 7/185). Nach durchgeführtem Vorbescheidverfahren trat die IV-Stelle mit Verfügung vom 20. Dezember 2016 auf das Leistungsbegehren des Versicherten nicht ein (Urk. 7/197 = Urk. 2).</w:t>
      </w:r>
    </w:p>
    <w:p>
      <w:r>
        <w:rPr>
          <w:b/>
        </w:rPr>
        <w:t>E. 1.1</w:t>
      </w:r>
    </w:p>
    <w:p>
      <w:r>
        <w:t>Wurde eine Rente wegen eines zu geringen Invaliditätsgrades verweigert, so wird nach Art. 87 Abs.</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Dagegen erhob der Versicherte mit Eingabe vom 25. Januar 2017 Beschwerde und beantragte, die angefochtene Verfügung sei aufzuheben und die Beschwer de gegnerin sei zu verpflichten, auf das Leistungsbegehren einzutreten, die not wen digen Abklärungen vorzunehmen und die gesetzlich geschuldeten Leistungen zu erbringen (Urk. 1 S. 2). Mit Beschwerdeantwort vom 5. April 2017 beantragte die Beschwerdegegnerin die Abweisung der Beschwerde (Urk. 6), was dem Be schwerdeführer mit Verfügung vom 12. April 2017 mitgeteilt wurde (Urk. 8). Mit Eingabe vom 23. Juni 2017 reichte der Beschwerdeführer einen Bericht seines behandelnden Psychiaters Dr. B.___ ein (Urk. 9 und Urk. 10), welcher der Be schwerdegegnerin am 26. Juni 2017 zur Kenntnisnahme zugestellt wurde (Urk. 11) .</w:t>
      </w:r>
    </w:p>
    <w:p>
      <w:r>
        <w:rPr>
          <w:b/>
        </w:rPr>
        <w:t>E. 2.1</w:t>
      </w:r>
    </w:p>
    <w:p>
      <w:r>
        <w:t>Im angefochtenen Entscheid erwog die Beschwerdegegnerin, der Beschwerde führer habe nicht glaubhaft dargelegt, dass sich die tatsächlichen Verhältnisse seit der letzten Verfügung wesentlich verändert hätten. Es liege lediglich eine andere Beurteilung desselben Sachverhaltes vor. Der Bericht von Dr. B.___ be stätige die bereits im Gutachten von 2011 gestellten Diagnosen. Es würden keine neuen medizinischen Sachverhalte genannt (Urk. 2).</w:t>
      </w:r>
    </w:p>
    <w:p>
      <w:r>
        <w:rPr>
          <w:b/>
        </w:rPr>
        <w:t>E. 2.2</w:t>
      </w:r>
    </w:p>
    <w:p>
      <w:r>
        <w:t>Der Beschwerdeführer machte demgegenüber im Wesentlichen geltend, er habe trotz diverser Eingliederungshilfen und Arbeitsversuche nicht wieder einge gliedert werden können, was nicht am Arbeitsmarkt liege, sondern an seinen fehlen den Voraussetzungen. Es treffe nicht zu, dass der behandelnde Psychiater Dr. B.___ die im Gutachten von Dr. C.___ gestellten Diagnosen bestätige. Er habe lediglich die bisherigen Diagnosen aufgelistet. Eine eigene Diagnostik habe er nicht vorgenommen. Dr. B.___ schreibe, Willens- und Antriebsmangel seien nicht überwindbar, sie seien wesentlicher Bestandteil der einschränkenden Per sön lichkeitsstörung. Da der Beschwerdeführer 2011 zu 70 % arbeitsfähig gewesen sein solle für jegliche Tätigkeit auf dem ersten Arbeitsmarkt und aufgrund der Beurteilung 2016 lediglich noch als in einem geschützten Rahmen arbeitsfähig betrachtet werde, habe sich der Schweregrad oder die Ausprägung der Krankheit offensichtlich geändert (Urk. 1 S. 8 ff.).</w:t>
      </w:r>
    </w:p>
    <w:p>
      <w:r>
        <w:rPr>
          <w:b/>
        </w:rPr>
        <w:t>E. 3</w:t>
      </w:r>
    </w:p>
    <w:p>
      <w:r>
        <w:t>in Verbindung mit Abs. 2 IVV soll verhindert werden, dass sich die Verwaltung nach vorangegangener rechts kräftiger Leistungsverweigerung immer wieder mit gleich lautenden und nicht näher begründeten, das heisst keine Veränderung des Sachverhalts darlegenden Gesuchen befassen muss (BGE 109 V 108 E. 2a, 264 E. 3).</w:t>
      </w:r>
    </w:p>
    <w:p>
      <w:r>
        <w:rPr>
          <w:b/>
        </w:rPr>
        <w:t>E. 3.1</w:t>
      </w:r>
    </w:p>
    <w:p>
      <w:r>
        <w:t>Im verwaltungsgerichtlichen Beschwerdeverfahren sind grundsätzlich nur Rechts verhältnisse zu überprüfen beziehungsweise zu beurteilen, zu denen die zu stän dige Verwaltungsbehörde vorgängig verbindlich – in Form einer Verfügung bezieh ungsweise eines Einspracheentscheids – Stellung genommen hat. Insoweit bestimmt die Verfügung beziehungsweise der Einspracheentscheid den beschwerde 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3.2</w:t>
      </w:r>
    </w:p>
    <w:p>
      <w:r>
        <w:t>Richtet sich die Beschwerde gegen einen Nichteintretensentscheid,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 stand. Dagegen hat sich das Gericht mit den materiellen Anträgen nicht zu befassen (BGE 121 V 157 E. 2b, 116 V 265 E. 2a, SVR 1997, UV Nr. 66 S. 225 E. 1a).</w:t>
      </w:r>
    </w:p>
    <w:p>
      <w:r>
        <w:rPr>
          <w:b/>
        </w:rPr>
        <w:t>E. 3.3</w:t>
      </w:r>
    </w:p>
    <w:p>
      <w:r>
        <w:t>Soweit der Beschwerdeführer mehr oder anderes verlangt, nämlich die mit der Kritik am Gutachten von Dr. C.___ geforderte Wiedererwägung der rechtskräf tigen Verfügung vom 12. März 2012, kann auf die Beschwerde nicht eingetreten werden, da das Zurückkommen auf formell rechtskräftige Verfügungen in das Ermessen des Versicherungsträgers gestellt ist und kein gerichtlich durchsetzbarer Anspruch auf Wiedererwägung besteht (vgl. BGE 133 V 50 E. 4.1 und 4.2.1).</w:t>
      </w:r>
    </w:p>
    <w:p>
      <w:r>
        <w:rPr>
          <w:b/>
        </w:rPr>
        <w:t>E. 4.1</w:t>
      </w:r>
    </w:p>
    <w:p>
      <w:r>
        <w:t>In formeller Hinsicht rügt der Beschwerdeführer eine Verletzung seines An spruchs auf rechtliches Gehör (Urk. 1 S. 4).</w:t>
      </w:r>
    </w:p>
    <w:p>
      <w:r>
        <w:rPr>
          <w:b/>
        </w:rPr>
        <w:t>E. 4.2</w:t>
      </w:r>
    </w:p>
    <w:p>
      <w:r>
        <w:t>Die Begründungspflicht als Ausfluss des Anspruches auf rechtliches Gehör bedeu tet nicht, dass sich die Behörde mit allen Parteistandpunkten einlässlich ausein andersetzen und jedes einzelne Vorbringen ausdrücklich widerlegen muss. Es genügt, wenn die Begründung kurz die Überlegungen nennt, auf die sich der Ent scheid stützt und dieser sachgerecht angefochten werden kann (Urteil des Bun des gerichts 8C_511/2007 vom 22. November 2007 E. 4.2.2 mit weiteren Hinwei sen). Vorliegend beschränkt sich der Streitgegenstand auf die Frage, ob die Beschwer degegnerin auf das erneute Leistungsbegehren des Beschwerdeführers zu Recht nicht eingetreten ist. Dementsprechend musste sie auf die Vorbringen des Beschwer deführers, welche diese Frage nicht betreffen, nicht eingehen. Die Eintre tensfrage hat sie angemessen begründet, weshalb eine sachgerechte Anfechtung ohne weiteres möglich war. Somit ist eine Verletzung der Begründungspflicht zu verneinen.</w:t>
      </w:r>
    </w:p>
    <w:p>
      <w:r>
        <w:rPr>
          <w:b/>
        </w:rPr>
        <w:t>E. 5.1</w:t>
      </w:r>
    </w:p>
    <w:p>
      <w:r>
        <w:t>Die Beschwerdegegnerin stützte sich in ihrer Verfügung vom 12. März 2012 (Urk. 7/141) im Wesentlichen auf das psychiatrische Gutachten von Dr. C.___ , FMH Psychiatrie und Psychotherapie, vom 7. März</w:t>
      </w:r>
    </w:p>
    <w:p>
      <w:r>
        <w:t>2011 (Urk. 7/ 101).</w:t>
      </w:r>
    </w:p>
    <w:p>
      <w:r>
        <w:t>Dr. C.___ stellte die folgenden Diagnosen: - Kombinierte Persönlichkeitsstörung (F61.0), seit Adoleszenz - mit schizoiden und ängstlich-hypochondrisch-zwanghaften Anteilen - mit St. n. Agoraphobie mit Panikstörung (F40.01) - Neurasthenie (F48.0) - bei rezidivierender depressiver Störung, gegenwärtig remittiert (F33.4) - St. n. kombinierter Störung schulischer Fertigkeiten (F81.3)</w:t>
      </w:r>
    </w:p>
    <w:p>
      <w:r>
        <w:t>Der Gutachter führte aus, der Beschwerdeführer beschreibe, aktuell unter depres siven Symptomen zu leiden. Aus objektiver Sicht würden die Eingangskriterien der ICD 10 für eine depressive Episode nicht erfüllt. Auf die ängstlich-depressive Verstimmung bei körperlichen Missempfindungen allein könne aus objektiver Sicht nicht abgestellt werden. Es sei eine gegenwärtig remittierte rezidivierende depressive Störung (F33.4) festzustellen, die keine Arbeitsunfähigkeit mehr be gründe. Zudem sei eine eindeutige Abgrenzung eigentlicher depressiver Zustands bilder von Stimmungsschwankungen im Rahmen der kombinierten Persönlich keits störung (hier vor allem bezüglich des ängstlich-hypochondrischen Anteils) oft nicht möglich. Ein relevanter mindernder Einfluss eines eigenständigen de pressiven Syndroms auf die Arbeitsfähigkeit sei zurzeit nicht begründbar. Aufgrund der subjektiven Angaben des Beschwerdeführers anlässlich der Unter su chung könne von einer Neurasthenie gemäss ICD 10 F48.0 ausgegangen werden. Sie sei Folge der remittierten depressiven Episode. Die diagnostischen Kriterien würden weitgehend erfüllt. Der Beschwerdeführer erlebe sich grübler isch, ängst lich, niedergeschlagen, verzagt, verlangsamt und unzulänglich sowie labil . Die von ihm geschilderten Symptome seien aus psychiatrisch-psychotherapeutischer Sicht durch die Diagnose der Neurasthenie ausreichend und vollständig erklärbar. Die damit verbundenen ( gering ausgeprägten und vor allem subjektiv erlebten) Defizite seien nicht geeignet, eine relevante Arbeitsunfähigkeit zu begründen . Aufgrund der Untersuchungen, der Akten und der Angaben des Beschwerde führers sei als Hauptdiagnose von einer leicht ausgeprägten kombinierten Per sön lichkeitsstörung (ICD 10 F61.0) mit schizoiden und ängstlich-hypochon drisch- zwanghaften Anteilen auszugehen. Die leicht ausgeprägte Persönlichkeitsstörung habe einen relevanten Einfluss auf die Arbeitsfähigkeit. Es bestehe eine Minde rung der Arbeitsfähigkeit von 30 % mit überwiegender Wahrscheinlichkeit seit Schulabschluss . Dies gelte unabhängig von der Tätigkeit, da die Einschränkung berufliche Grundfertigkeiten betreffe (hier vor allem die zwischenmenschlichen Interaktionen). Die tatsächliche volle Arbeitsfähigkeit des Beschwerdeführers zwischen 2001 und 2007 lasse sich vor allem durch ein hilfreiches zwischen menschliches Verhältnis zwischen dem Beschwerdeführer und der Führungs person erklären. Medizinisch-theoretisch sei die Prognose einer Persönlichkeits störung chronisch stabil. Auf dem Boden der Persönlichkeitsstörung habe sich eine rezidivierende depressive Störung gezeigt, die zwischen August 2007 und Oktober 2008 zu einer depressiven Episode geführt und gemäss Akten eine Arbeitsunfähigkeit begründet habe und ab November 2008 als remittiert gelten könne (Urk. 7/105 S. 9 ff.).</w:t>
      </w:r>
    </w:p>
    <w:p>
      <w:r>
        <w:rPr>
          <w:b/>
        </w:rPr>
        <w:t>E. 5.2</w:t>
      </w:r>
    </w:p>
    <w:p>
      <w:r>
        <w:t>In dem im Rahmen der Neuanmeldung eingereichten Bericht vom 22. August 2016 führte der behandelnde Psychiater Dr. B.___ aus, der Beschwerdeführer habe ihn wegen depressiver Symptomatik, insbesondere Minderwertigkeits ge fühlen, rezidivierend negativen Gedanken, Antriebsmangel und Energielosigkeit bei chronischer innerer Anspannung und Schlafstörungen und teils übermässiger Ängstlichkeit aufgesucht. Bei den immer wieder auftretenden Versagenserleb nissen liege die eigentliche Problematik in seiner (von Kindertagen an besteh en den) Unfähigkeit, insbesondere wegen Antriebsmangel und Initiativlosigkeit, Auf ga ben anzupacken und zu erledigen. Aufgrund seiner konstitutionellen Schwächen habe der Beschwerdeführer nur im Rahmen eines geschützten Arbeitsplatzes Chancen, die (reduzierten) Anforderungen zu erfüllen. Ob die gegenwärtig imponierenden Störungen und Schwächen schon 2011 derart offensichtlich gewesen seien, entziehe sich seiner Kenntnis. Subjektiv g ebe er eine deutliche Verschlech terung an. Mit den im Gutachten attestierten Leistungseinbussen von 30 % sei der Beschwerdeführer auf dem ersten Arbeitsmarkt völlig unbrauchbar und nur in einem geschützten Arbeitsmarkt unterzubringen. Ein qualitativ adäquates Leistungspensum werde der Beschwerdeführer aufgrund der bestehenden Persön lichkeitsstörung nie erreichen. Wegen der qualitativen Einschränkungen (insbesondere Verlangsamung, Überforderung bei mehreren Aufgaben, interpersonelles Schonklima) sei von einer vollumfänglichen Arbeitsunfähigkeit auf dem ersten Arbeitsmarkt auszugehen (Urk. 7/185).</w:t>
      </w:r>
    </w:p>
    <w:p>
      <w:r>
        <w:rPr>
          <w:b/>
        </w:rPr>
        <w:t>E. 6.1</w:t>
      </w:r>
    </w:p>
    <w:p>
      <w:r>
        <w:t>Der Bericht von Dr. B.___ vom 22. August 2016 ist nicht geeignet, die geltend gemachte erhebliche Verschlechterung des Gesundheitszustandes des Beschwer de führers glaubhaft zu machen. Dr. B.___ erwähnt eine depressive Sympto ma tik mit Minderwertigkeitsgefühlen, rezidivierend negativen Gedanken, Antriebs mangel und Energielosigkeit bei chronischer innerer Anspannung und Schlaf stö rungen und übermässige Ängstlichkeit. In Übereinstimmung damit hielt Dr. C.___ bereits im Gutachten vom 7. März 2011 fest, dass der Beschwerdeführer seit der Jugendzeit an negativen Gedanken, Angst und niedergeschlagener Stimmung leide (Urk. 7/101 S. 4). Im Vordergrund der subjektiv empfundenen Beein träch ti gung stehe eine ängstlich-depressive Verstimmung bei körperlichen Missempfin dungen (Urk. 7/101 S. 6). Der Beschwerdeführer erlebe sich grüblerisch, ängstlich, niedergeschlagen, verzagt, verlangsamt und unzulänglich sowie labil (Urk. 7/101 S. 9). Dr. C.___ diagnostizierte eine kombinierte Persönlichkeitsstörung (F61.0) sowie eine Neurasthenie (F48.0). Aufgrund der Persönlichkeitsstörung attestierte er eine Einschränkung der Arbeitsfähigkeit von 30 % seit Schulabschluss. Wie der Beschwerdeführer selbst ausführt, nimmt Dr. B.___ keine eigene Diagnostik vor, sondern verweist lediglich auf die von Dr. C.___ gestellten Diagnosen und stellt sich bezüglich Arbeitsfähigkeit auf den Standpunkt, mit den im Gutachten attestierten Leistungseinbussen von 30 % sei der Beschwerdeführer auf dem ersten Arbeitsmarkt völlig unbrauchbar und nur in einem geschützten Arbeits markt unterzubringen (Urk. 7/185). Damit vermag er keine Verschlechterung dar zutun, sondern es handelt sich lediglich um eine andere Beurteilung desselben Sachverhaltes. Dr. B.___ weist denn auch auf konstitutionelle Schwächen und die seit Kindertagen bestehende Unfähigkeit, insbesondere wegen Antriebsmangel und Initiativlosigkeit, Aufgaben anzupacken und zu erledigen , hin. Dass der Beschwerdeführer nie ein qualitativ adäquates Leistungspensum erreichen werde, begründet er mit der bestehenden Persönlichkeitsstörung (Urk. 7/185). Er geht somit - wie Dr. C.___ - davon aus, dass die Einschränkungen auf die Persön lichkeitsstörung zurückzuführen sind und bereits seit der Kindheit bestehen. Dr. B.___ erwähnt schliesslich die vom Beschwerdeführer subjektiv erlebte deut liche Verschlechterung, welche jedoch nicht geeignet ist, eine wesentliche Tatsachenänderung glaubhaft zu machen.</w:t>
      </w:r>
    </w:p>
    <w:p>
      <w:r>
        <w:t>Der im Rahmen des Beschwerdeverfahrens eingereichte Bericht von Dr. B.___ (Urk. 10) datiert vom 30. Mai 2017 und damit nach Erlass der angefochtenen Verfügung. Daher ist er zur Beurteilung der massgeblichen Rechtsfrage (E. 3.2) zum Vornherein unbeachtlich (BGE 130 V 64 E. 5.2.5; Urteil des Bun desgerichts 8C_266/2015 vom 29. Juni 2015 E. 4.1).</w:t>
      </w:r>
    </w:p>
    <w:p>
      <w:r>
        <w:rPr>
          <w:b/>
        </w:rPr>
        <w:t>E. 6.2</w:t>
      </w:r>
    </w:p>
    <w:p>
      <w:r>
        <w:t>Nach dem Gesagten ist nicht zu beanstanden, wenn die Beschwerdegegnerin zum Schluss gelangt ist, dass es dem Beschwerdeführer nicht gelungen ist, in rechts genügender Weise eine anspruchserhebliche Verschlechterung seines Gesund heits zu standes glaubhaft zu machen. Die Beschwerdegegnerin ist somit zu Recht nicht auf die Neuanmeldung eingetreten. Die Beschwerde ist daher abzuweisen, soweit darauf einzutreten ist.</w:t>
      </w:r>
    </w:p>
    <w:p>
      <w:r>
        <w:rPr>
          <w:b/>
        </w:rPr>
        <w:t>E. 7</w:t>
      </w:r>
    </w:p>
    <w:p>
      <w:r>
        <w:t>Die Kosten des Verfahrens sind auf Fr. 700.-- festzusetzen und ausgangsgemäss dem Beschwerdeführer aufzuerlegen (Art. 69 Abs. 1 bis des Bundesgesetzes über die Invalidenversicherung [IVG]). Das Gericht erkennt: 1.</w:t>
      </w:r>
    </w:p>
    <w:p>
      <w:r>
        <w:t>Die Beschwerde wird abgewiesen , soweit auf sie eingetreten wird . 2.</w:t>
      </w:r>
    </w:p>
    <w:p>
      <w:r>
        <w:t>Die Gerichtskosten von Fr. 700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