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IV.2017.00052 vom 13. September 2017</w:t>
      </w:r>
    </w:p>
    <w:p>
      <w:r>
        <w:t>ZH Sozialversicherungsgericht, 2017-09-13, DE</w:t>
      </w:r>
    </w:p>
    <w:p>
      <w:r>
        <w:rPr>
          <w:b/>
        </w:rPr>
        <w:t xml:space="preserve">Quelle: </w:t>
      </w:r>
      <w:r>
        <w:t>https://mcp.opencaselaw.ch/entscheid/zh_sozialversicherungsgericht_IV.2017.00052</w:t>
      </w:r>
    </w:p>
    <w:p>
      <w:r>
        <w:t>FR: ZH_SOZIALVERSICHERUNGSGERICHT IV.2017.00052 du 13 septembre 2017</w:t>
      </w:r>
    </w:p>
    <w:p>
      <w:r>
        <w:t>IT: ZH_SOZIALVERSICHERUNGSGERICHT IV.2017.00052 del 13 settembre 2017</w:t>
      </w:r>
    </w:p>
    <w:p>
      <w:pPr>
        <w:pStyle w:val="Heading2"/>
      </w:pPr>
      <w:r>
        <w:t>Erwägungen</w:t>
      </w:r>
    </w:p>
    <w:p>
      <w:r>
        <w:rPr>
          <w:b/>
        </w:rPr>
        <w:t>E. 1.1</w:t>
      </w:r>
    </w:p>
    <w:p>
      <w:r>
        <w:t>Rentenberechtigte haben jede für den Leistungsanspruch wesentliche Änderung, namentlich eine solche des Gesundheitszustandes, der Arbeits- oder Erwerbsfä higkeit und gegebenenfalls der wirtschaftlichen Verhältnisse, unverzüglich der IV-Stelle anzuzeigen (Art. 31 Abs. 1 des Bundesgesetzes über den Allgemeinen Teil des Sozialversicherungsrechts, ATSG, und Art. 77 der Verordnung über die Invalidenversicherung, IVV). Wurde eine Rente wegen Verletzung dieser Melde pflicht zu Unrecht ausgerichtet, wird die Rente rückwirkend per Eintritt der für den Anspruch erheblichen Änderung herabgesetzt oder aufgehoben mit der Folge, dass zu viel bezogene Leistungen zurückerstattet werden müssen (Art. 88 bis Abs. 2 lit. b IVV).</w:t>
      </w:r>
    </w:p>
    <w:p>
      <w:r>
        <w:rPr>
          <w:b/>
        </w:rPr>
        <w:t>E. 1.2</w:t>
      </w:r>
    </w:p>
    <w:p>
      <w:r>
        <w:t>Für den Tatbestand der Meldepflichtverletzung ist ein schuldhaftes Fehlverhal ten erforderlich, wobei nach ständiger Rechtsprechung bereits eine leichte Fahr lässigkeit genügt (BGE 118 V 214 E. 2a; SVR 2012 IV Nr. 12 S. 61 E. 4.2.1; Urteile des Bundesgerichts 9C_245/2012, vom 29. Oktober 2012, E. 4.1 und 8C_127/2013 vom 22. April 2013, E. 4.1).</w:t>
      </w:r>
    </w:p>
    <w:p>
      <w:r>
        <w:rPr>
          <w:b/>
        </w:rPr>
        <w:t>E. 1.3</w:t>
      </w:r>
    </w:p>
    <w:p>
      <w:r>
        <w:t>Gemäss Art. 25 Abs. 1 ATS sind unrechtmässig bezogene Leistungen zurück zuer 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Entrichtung der einzelnen Leistung (Art. 25 Abs. 2 Satz 1 ATSG). Bei diesen Fristen handelt es sich um Verwirkungsfristen, die immer von Amtes wegen zu berücksichtigen sind (BGE 133 V 579 E. 4.1 mit Hinweisen).</w:t>
      </w:r>
    </w:p>
    <w:p>
      <w:r>
        <w:rPr>
          <w:b/>
        </w:rPr>
        <w:t>E. 1.4</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2</w:t>
      </w:r>
    </w:p>
    <w:p>
      <w:r>
        <w:t>IVG).</w:t>
      </w:r>
    </w:p>
    <w:p>
      <w:r>
        <w:rPr>
          <w:b/>
        </w:rPr>
        <w:t>E. 2.1</w:t>
      </w:r>
    </w:p>
    <w:p>
      <w:r>
        <w:t>Angefochten ist die am 22. Februar 2017 verfügte Rückforderung in der Höhe von Fr. 25‘560.-- (Urk. 7). Die Verfügung vom 28. Dezember 2016 (Urk. 2) re gelt lediglich den Rentenanspruch ab dem 1. Januar 2017, wozu sich der Be schwerdeführer in der Beschwerde nicht äusserte (Urk. 1).</w:t>
      </w:r>
    </w:p>
    <w:p>
      <w:r>
        <w:t>Die Beschwerdegegnerin begründete die Rückforderung damit, dass für die Zeit vom 1. Januar 2013 bis 31. Dezember 2014, in welchem Zeitraum der Be schwer deführer eine halbe Invalidenrente bezogen hatte, ein Invaliditätsgrad von 32 % und somit kein Rentenanspruch bestanden habe. Seit dem 1. Januar 2015 bestehe neu bei einem Invaliditätsgrad von 44 % ein Anspruch auf eine Viertelsrente (Urk. 7 S. 1).</w:t>
      </w:r>
    </w:p>
    <w:p>
      <w:r>
        <w:t>Ab dem 1. Januar 2013 liege eine Verletzung der Meldepflicht vor (Urk. 7 S. 3 oben). Das Erwerbseinkommen sei erheblich gesteigert worden. Gemäss dem Auszug aus dem individuellen Konto und dem Fragebogen für Arbeitgeber vom 1. Dezember 2016 habe der Beschwerdeführer effektiv einen Lohn von Fr. 57‘200.-- erhalten, wobei ein Leistungslohn von Fr. 3‘200.-- festgesetzt wor den sei (Urk. 7 S. 3 unten).</w:t>
      </w:r>
    </w:p>
    <w:p>
      <w:r>
        <w:t>Ergänzend stellte die Beschwerdegegnerin am 6. Juli 2017 fest, für den Zeit raum ab dem 1. Januar 2014 habe korrekterweise bei einem Invaliditätsgrad von 40 % ein Anspruch auf eine Viertelsrente bestanden. Folglich reduziere sich der Rückforderungsbetrag. Die Beschwerdegegnerin beantragte daher neu eine teilweise Gutheissung der Beschwerde (Urk. 16 S. 1).</w:t>
      </w:r>
    </w:p>
    <w:p>
      <w:r>
        <w:rPr>
          <w:b/>
        </w:rPr>
        <w:t>E. 2.2</w:t>
      </w:r>
    </w:p>
    <w:p>
      <w:r>
        <w:t>Der Beschwerdeführer brachte in der Beschwerde vor, sein Vater habe ihm in bester Absicht den normalen Durchschnittslohn eines Betriebspraktikers bezahlt, damit er seinen Lebensunterhalt bestreiten könne, ohne dass er zusätzlich Er gän zungsleistungen oder Sozialhilfe beanspruchen müsse. Offenbar sei mit der Art und Weise, wie der Lohn ausbezahlt worden sei, ein Fehler gemacht worden, dies aber nicht bewusst oder gar mit Absicht (Urk. 1 S. 2).</w:t>
      </w:r>
    </w:p>
    <w:p>
      <w:r>
        <w:rPr>
          <w:b/>
        </w:rPr>
        <w:t>E. 2.3</w:t>
      </w:r>
    </w:p>
    <w:p>
      <w:r>
        <w:t>Strittig ist die Rechtmässigkeit der Rückforderung in der Höhe von Fr. 25‘560.--.</w:t>
      </w:r>
    </w:p>
    <w:p>
      <w:r>
        <w:t>Nicht Streitgegenstand des vorliegenden Verfahrens bildet ein möglicher Erlass der Rückforderung, da hierüber noch nicht verfügt worden ist.</w:t>
      </w:r>
    </w:p>
    <w:p>
      <w:r>
        <w:rPr>
          <w:b/>
        </w:rPr>
        <w:t>E. 3.1</w:t>
      </w:r>
    </w:p>
    <w:p>
      <w:r>
        <w:t>Die Verantwortlichen des Vereines Y.___, Zürich, gaben in einem Bericht vom 26. März 2008 (Urk. 11/67) vor dem Abschluss der Ausbildung des Beschwerdeführers an, dass er bei einer stark schwankenden Leistung (10-60 %) bei voller Präsenzzeit an einem Nischenarbeitsplatz wohl ein monatliches Brut to einkommen von etwa Fr. 1‘200.-- bis Fr. 1‘500.-- erzielen könne (Ziff. 11 und 12, vgl. auch Urk. 11/76 S. 3 Mitte).</w:t>
      </w:r>
    </w:p>
    <w:p>
      <w:r>
        <w:t>Die Beschwerdegegnerin übernahm das angenommene mutmassliche Er werbs ein kommen des Beschwerdeführers für die Rentenberechnung (vgl. E. 1.5 hiervor) und stellte auf ein Invalideneinkommen von Fr. 17‘550.-- (Fr. 1‘350.-- x 13 = Fr. 17‘550.--) ab, welchem ein Valideneinkommen von Fr. 39‘000.-- gegenüberstellt wurde (vgl. Urk. 11/70). Mit Verfügung vom 16. Oktober 2008 (Urk. 11/83) sprach die Beschwerdegegnerin dem Beschwer deführer daher bei einem Invaliditätsgrad von 55 % ab dem 1. August 2008 eine halbe Rente zu.</w:t>
      </w:r>
    </w:p>
    <w:p>
      <w:r>
        <w:rPr>
          <w:b/>
        </w:rPr>
        <w:t>E. 3.2</w:t>
      </w:r>
    </w:p>
    <w:p>
      <w:r>
        <w:t>Der Beschwerdeführer war in der Folge seit dem 1. September 2009 im Unter neh men seines Vaters als Hauswartmitarbeiter angestellt. Vertraglich ver einbart waren ein Leistungspensum von 40 % und ein Monatslohn von Fr. 1‘350.-- (Urk. 11/84 S. 1 oben).</w:t>
      </w:r>
    </w:p>
    <w:p>
      <w:r>
        <w:t>Die Arbeitgeberin berichtete am 27. Februar 2012, dass der Beschwerdeführer bei einem Arbeitstag von zirka acht Stunden je nach Verfassung zirka 50 % einer normalen Arbeitsleistung erbringe (Urk. 11/90 S. 4 Ziff. 3).</w:t>
      </w:r>
    </w:p>
    <w:p>
      <w:r>
        <w:rPr>
          <w:b/>
        </w:rPr>
        <w:t>E. 3.3</w:t>
      </w:r>
    </w:p>
    <w:p>
      <w:r>
        <w:t>Der Hausarzt des Beschwerdeführers, Dr. med. Z.___, Facharzt für Allge meine Innere Medizin, gab in einem Verlaufsbericht vom 19. September 2016 an, der Beschwerdeführer erbringe hinsichtlich der 100 %-Stelle eine Leistung von 60 % (Urk. 11/107 Ziff. 1.3).</w:t>
      </w:r>
    </w:p>
    <w:p>
      <w:r>
        <w:rPr>
          <w:b/>
        </w:rPr>
        <w:t>E. 3.4</w:t>
      </w:r>
    </w:p>
    <w:p>
      <w:r>
        <w:t>Dem Arbeitgeberbericht vom 1. Dezember 2016 (Urk. 11/110) ist zu entnehmen, dass der Beschwerdeführer in den Jahren 2013 bis 2015 und auch im Jahr 2016 einen Monatslohn von Fr. 4‘400.-- sowie jeweils einen 13. Monatslohn erhalten hat (S. 5 Ziff. 5.3). Im Bericht wurde weiter angegeben, dass der Anteil Leis tungslohn Fr. 3‘200.-- betrage und zusätzlich ein Soziallohn von Fr. 1‘200.-- ausgerichtet werde. Die Arbeitgeberin erklärte hierzu, dass der Beschwerdefüh rer im Durchschnitt zirka 60 % einer normalen Leistung erbringe, da er nur be schränkt selbständig arbeiten könne und er immer einen Mitarbeiter benötige, der ihn kontrolliere und korrigiere. Da er mit einem Lohn von Fr. 3‘200.-- sei nen Lebensunterhalt nur schwierig finanzieren könne, bekomme er zudem einen Soziallohn (S. 5 Ziff. 5.2).</w:t>
      </w:r>
    </w:p>
    <w:p>
      <w:r>
        <w:rPr>
          <w:b/>
        </w:rPr>
        <w:t>E. 4.1</w:t>
      </w:r>
    </w:p>
    <w:p>
      <w:r>
        <w:t>Dem Arbeitgeberbericht vom 1. Dezember 2016 ist zu entnehmen, dass der Leis tungslohn des Beschwerdeführers seit dem 1. Januar 2013 Fr. 3‘200.-- betrug. Zusätzlich wurde ihm ein Soziallohn von Fr. 1‘200.-- ausgerichtet.</w:t>
      </w:r>
    </w:p>
    <w:p>
      <w:r>
        <w:t>Die Beschwerdegegnerin erhielt erst mit dem Bericht vom 1. Dezember 2016 Kenntnis davon, dass der Beschwerdeführer seit Januar 2013 einen höheren Lohn erhielt als Fr. 1‘350.--, welcher Lohn der Rentenzusprache vom 16. Oktober 2008 zugrunde lag. Die veränderten Einkommensverhältnisse hät ten der Beschwerdegegnerin nach der Regelung in Art. 31 Abs. 1 ATSG und Art. 77 IVV umgehend gemeldet werden müssen. Es liegt daher eine Verletzung der Meldepflicht vor, wobei von einer leichten Fahrlässigkeit auszugehen ist. Eine solche genügt nach der Rechtsprechung für den Tatbestand der Verletzung der Meldepflicht (E. 1.2 hiervor). Unabhängig von der Verletzung der Melde pflicht ist anzuerkennen, dass von Seiten der Familienmitglieder erhebliche Anstrengungen unternommen wurden und werden, dass der Beschwerdeführer im Betrieb seines Vaters arbeiten kann, wodurch allfällige höhere Leistungen der Invalidenversicherung oder der öffentlichen Hand vermieden werden.</w:t>
      </w:r>
    </w:p>
    <w:p>
      <w:r>
        <w:t>Die Beschwerdegegnerin reagierte umgehend nach Kenntnisnahme des Arbeit ge berberichtes und erliess am 22. Februar 2017 die Rückforderungsverfü gung (Urk. 10). Die zu beachtenden (E. 1.3 hiervor) Verwirkungsfristen sind da her gewahrt.</w:t>
      </w:r>
    </w:p>
    <w:p>
      <w:r>
        <w:t>Zu prüfen bleibt die Höhe der Rückforderung.</w:t>
      </w:r>
    </w:p>
    <w:p>
      <w:r>
        <w:rPr>
          <w:b/>
        </w:rPr>
        <w:t>E. 4.2</w:t>
      </w:r>
    </w:p>
    <w:p>
      <w:r>
        <w:t>Konnte die versicherte Person wegen der Invalidität keine zureichenden berufli chen Kenntnisse erwerben, so entspricht das Erwerbseinkommen, das sie als Nicht invalide erzielen könnte, den folgenden nach Alter abgestuften Prozents ätzen des jährlich aktualisierten Medianwertes gemäss der Lohnstrukturerhe bung des Bundesamtes für Statistik (Art. 26 Abs. 1 IVV).</w:t>
      </w:r>
    </w:p>
    <w:p>
      <w:r>
        <w:t>Gemäss IV-Rundschreiben Nr. 324 vom 27. November 2013 betrug das auf grund von Art. 26 Abs. 1 IVV zu berücksichtigende durchschnittliche Einkom men der Arbeitnehmer unverändert Fr. 77‘000.-- im Jahr.</w:t>
      </w:r>
    </w:p>
    <w:p>
      <w:r>
        <w:rPr>
          <w:b/>
        </w:rPr>
        <w:t>E. 4.3</w:t>
      </w:r>
    </w:p>
    <w:p>
      <w:r>
        <w:t>Für die Invaliditätsbemessung ist gemäss Art. 26 Abs. 1 IVV nach Vollendung von 21 Altersjahren bis vor Vollendung von 25 Altersjahren von einem Pro zentsatz von 80 % und damit vom Fr. 61‘600.-- (Fr. 77‘000.-- x 0.8) auszuge hen. Für den Zeitraum von Januar bis Dezember 2013 sind daher ein Validen einkommen von Fr. 61‘600.-- und ein Invalideneinkommen von Fr. 41‘600.-- (Fr. 3‘200.-- x 13) gemäss dem effektiven Leistungslohn des Beschwerdeführers zu veranschlagen. Damit resultieren eine Erwerbseinbusse von Fr. 20‘000.-- und ein Invaliditätsgrad von rund 32.5 %, welcher unter 40 % liegt. Für das Jahr 2013 bestand daher kein Rentenanspruch.</w:t>
      </w:r>
    </w:p>
    <w:p>
      <w:r>
        <w:t>Der Beschwerdeführer wurde am 23. Dezember 2013 25 Jahre alt. Für das Jahr 2014 ist daher vom höheren Prozentsatz von 90 % von Fr. 77‘000.-- und damit von einem Valideneinkommen von Fr. 69‘300.-- (Fr. 77‘000.-- x 0.9) auszuge hen. Bei einem unveränderten Invalideneinkommen von Fr. 41‘600.-- resultiert eine Erwerbseinbusse von Fr. 27‘700.--, was einem Invaliditätsgrad von rund 40 % entspricht. Für das Jahr 2014 bestand daher ein Anspruch auf eine Vier telsrente.</w:t>
      </w:r>
    </w:p>
    <w:p>
      <w:r>
        <w:t>Für das Jahr 2015 ist von einem Valideneinkommen von Fr. 74‘250.-- (ange passt gemäss IV-Rundschreiben Nr. 329 vom 18. Dezember 2014) und einem Invalideneinkommen von Fr. 41‘600.-- auszugehen. Damit resultiert eine Er werbseinbusse von Fr. 32‘650.--, was einem Invaliditätsgrad von rund 44 % entspricht. Demzufolge bestand auch für das Jahr 2015 ein Anspruch auf eine Viertelsrente.</w:t>
      </w:r>
    </w:p>
    <w:p>
      <w:r>
        <w:rPr>
          <w:b/>
        </w:rPr>
        <w:t>E. 4.4</w:t>
      </w:r>
    </w:p>
    <w:p>
      <w:r>
        <w:t>Der Verfügung vom 22. Februar 2017 ist zu entnehmen, dass der Beschwerdefüh rer in den Jahren 2013 und 2014 eine ausserordentliche Invali denrente (halbe Rente) in Höhe von Fr. 780.-- pro Monat erhielt. In den Jahren 2015 und 2016 belief sich die Rente auf Fr. 784.-- pro Monat. Damit ergibt sich ein Betrag von 24 x Fr. 780.-- (= Fr. 18‘720.--) und 24 x Fr. 784.-- (= Fr. 18‘816.--). Dem Beschwerdeführer wurden daher in den Jahren 2013 bis 2016 Renten in Höhe von Fr. 37‘536.-- (Fr. 18‘720.-- + Fr. 18‘816) ausgerichtet. Hiervon ist der korrekte Rentenanspruch abzuziehen.</w:t>
      </w:r>
    </w:p>
    <w:p>
      <w:r>
        <w:t>Wie erwähnt, besteht bereits seit dem 1. Januar 2014 Anspruch auf eine Viertels rente in Höhe von Fr. 499.-- (Urk. 7 S. 2). Dies führt zu einer höheren Nachzahlung von Fr. 17‘964.-- (36 x Fr. 499.--). Die Rückforderung beträgt da her neu Fr. 19‘572.--(Fr. 37‘536.-- ./. Fr. 17‘964.--) anstatt Fr. 25‘560.-- wie in der angefochtenen Verfügung ausgewiesen.</w:t>
      </w:r>
    </w:p>
    <w:p>
      <w:r>
        <w:rPr>
          <w:b/>
        </w:rPr>
        <w:t>E. 4.5</w:t>
      </w:r>
    </w:p>
    <w:p>
      <w:r>
        <w:t>Zusammenfassend ergibt sich, dass bereits ab dem 1. Januar 2014 ein Anspruch auf eine Viertelsrente bestand. Die Rückforderung beträgt daher neu Fr. 19‘572.--. Die Beschwerde ist somit teilweise gutzuheissen.</w:t>
      </w:r>
    </w:p>
    <w:p>
      <w:r>
        <w:rPr>
          <w:b/>
        </w:rPr>
        <w:t>E. 5</w:t>
      </w:r>
    </w:p>
    <w:p>
      <w:r>
        <w:t>Da es um die Bewilligung oder Verweigerung von Versicherungsleistungen geht, ist das Verfahren kostenpflichtig. Die Gerichtskosten sind nach dem Verfahrens aufwand und unabhängig vom Streitwert festzulegen (Art. 69 Abs. 1 bis IVG. Vorliegend sind die Kosten auf Fr. 900.-- anzusetzen. Sie sind aufgrund der teilweisen Obsiegens des Beschwerdeführers der Beschwerdegegnerin aufzuerle gen. Das Gericht erkennt: 1.</w:t>
      </w:r>
    </w:p>
    <w:p>
      <w:r>
        <w:t>In teilweiser Gutheissung der Beschwerde ist die Verfügung der Sozial ver sicherungs an stalt des Kantons Zürich, IV-Stelle, vom 22. Februar 2017 da hingehend abzuändern als festgestellt wird, dass der Versicherte der IV-Stelle Fr. 19‘572.-- zurückzubezahlen hat .</w:t>
      </w:r>
    </w:p>
    <w:p>
      <w:r>
        <w:t>Die Akten werden nach Eintritt der Rechtskraft dieses Urteils an die IV-Stelle zur Be handlung des Erlassgesuches überwiesen. 2.</w:t>
      </w:r>
    </w:p>
    <w:p>
      <w:r>
        <w:t>Die Gerichtskosten von Fr. 900 .-- werden der Beschwerdegegnerin auferlegt.</w:t>
      </w:r>
    </w:p>
    <w:p>
      <w:r>
        <w:t>Rech nung und Einzahlungsschein werden der Kostenpflichtigen nach Eintritt der Rechts kraft zugestellt. 3.</w:t>
      </w:r>
    </w:p>
    <w:p>
      <w:r>
        <w:t>Zustellung gegen Empfangsschein an: - X.___ - Sozialversicherungsanstalt des Kantons Zürich, IV-Stelle, unter Beilage einer Kopie von Urk. 19 -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