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IV.2017.00046 vom 30. Juni 2018</w:t>
      </w:r>
    </w:p>
    <w:p>
      <w:r>
        <w:t>ZH Sozialversicherungsgericht, 2018-06-30, DE</w:t>
      </w:r>
    </w:p>
    <w:p>
      <w:r>
        <w:rPr>
          <w:b/>
        </w:rPr>
        <w:t xml:space="preserve">Quelle: </w:t>
      </w:r>
      <w:r>
        <w:t>https://mcp.opencaselaw.ch/entscheid/zh_sozialversicherungsgericht_IV.2017.00046</w:t>
      </w:r>
    </w:p>
    <w:p>
      <w:r>
        <w:t>FR: ZH_SOZIALVERSICHERUNGSGERICHT IV.2017.00046 du 30 juin 2018</w:t>
      </w:r>
    </w:p>
    <w:p>
      <w:r>
        <w:t>IT: ZH_SOZIALVERSICHERUNGSGERICHT IV.2017.00046 del 30 giugno 2018</w:t>
      </w:r>
    </w:p>
    <w:p>
      <w:pPr>
        <w:pStyle w:val="Heading2"/>
      </w:pPr>
      <w:r>
        <w:t>Erwägungen</w:t>
      </w:r>
    </w:p>
    <w:p>
      <w:r>
        <w:rPr>
          <w:b/>
        </w:rPr>
        <w:t>E. 1.1</w:t>
      </w:r>
    </w:p>
    <w:p>
      <w:r>
        <w:t>X.___ , geboren am 2 7. September 1994 , wohnte bis zum vierten Lebensjahr bei seiner Grossmutter in Brasilien und zog dann zu seiner Mutter in die Schweiz ( Urk. 6/12, Urk. 6/57) . Er wurde unter Hinweis auf das Geburtsgebre chen Ziff. 404 des Anhangs der Verordnung über Geburtsgebrechen ( GgV ; Stö 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 den sind) von seiner</w:t>
      </w:r>
    </w:p>
    <w:p>
      <w:r>
        <w:t>Mutter erstmals im Juli 2002 bei der Invalidenversicherung zum Leistungsbezug angemeldet (Urk. 6/2). Das Istituto delle assicurazioni</w:t>
      </w:r>
    </w:p>
    <w:p>
      <w:r>
        <w:t>sociali , ufficio</w:t>
      </w:r>
    </w:p>
    <w:p>
      <w:r>
        <w:t>dell’assicurazione</w:t>
      </w:r>
    </w:p>
    <w:p>
      <w:r>
        <w:t>invalidità del Cantone Ticino, erteilte X.___ mit Verfügung vom 5. August 2002 erstmals Kostengutsprache für die Behandlung des Geburtsgebrechens Ziff. 404 vom 14. April 2002 bis am 3 0. April 2007 (Urk. 6/10/2). Nach dem Umzug des Beschwerdeführers in den Kanton Zürich im September 2003 ( Urk. 6/48) verfügte die neu zuständige Sozialversi cherungsanstalt des Kantons Zürich, IV-Stelle, die Kostenübernahme für eine ambulante Psychotherapie nach ärztlicher Verordnung im Zusammenhang mit dem Geburtsgebrechen Ziff. 404 von 2 2. März 2004 bis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