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IV.2017.00019 vom 28. September 2017</w:t>
      </w:r>
    </w:p>
    <w:p>
      <w:r>
        <w:t>ZH Sozialversicherungsgericht, 2017-09-28, DE</w:t>
      </w:r>
    </w:p>
    <w:p>
      <w:r>
        <w:rPr>
          <w:b/>
        </w:rPr>
        <w:t xml:space="preserve">Quelle: </w:t>
      </w:r>
      <w:r>
        <w:t>https://mcp.opencaselaw.ch/entscheid/zh_sozialversicherungsgericht_IV.2017.00019</w:t>
      </w:r>
    </w:p>
    <w:p>
      <w:r>
        <w:t>FR: ZH_SOZIALVERSICHERUNGSGERICHT IV.2017.00019 du 28 septembre 2017</w:t>
      </w:r>
    </w:p>
    <w:p>
      <w:r>
        <w:t>IT: ZH_SOZIALVERSICHERUNGSGERICHT IV.2017.00019 del 28 settembre 2017</w:t>
      </w:r>
    </w:p>
    <w:p>
      <w:pPr>
        <w:pStyle w:val="Heading2"/>
      </w:pPr>
      <w:r>
        <w:t>Erwägungen</w:t>
      </w:r>
    </w:p>
    <w:p>
      <w:r>
        <w:rPr>
          <w:b/>
        </w:rPr>
        <w:t>E. 1.1</w:t>
      </w:r>
    </w:p>
    <w:p>
      <w:r>
        <w:t>Wurde eine Rente wegen eines zu geringen Invaliditätsgrades verweigert, so wird nach Art. 87 Abs. 3 der Verordnung über die Invalidenversicherung</w:t>
      </w:r>
    </w:p>
    <w:p>
      <w:r>
        <w:t>(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 setzes über den Allgemeinen Teil des Sozialversicherungsgerichts ( ATSG )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1.2</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G emäss der mit BGE 130 V 352 begründeten und seither stetig weiter ent wickel ten Rechtsprechung vermochten eine fachärztlich (psychiatrisch) diag nostizierte somatoforme Schmerzstörung und vergleichbare psychosomatische Leiden ( BGE 140 V 8 E. 2.2.1.3 ) in der Regel keine lang dauernde, zu einer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 stant behindern, den Wiedereinstieg in den Arbeitsprozess unzumutbar mach ten, weil die versicherte Person alsdann nicht über die für den Umgang mit den Schmerzen notwendigen Ressourcen verfügt (zur Entstehungsgeschichte dieser Praxis: BGE 135 V 201 E.</w:t>
      </w:r>
    </w:p>
    <w:p>
      <w:r>
        <w:t>7.1.2; Urteil des Bundesgerichtes 9C_739/2014 vom 30. November 2015 E. 2.1 ). Ob ein solcher Ausnahmefall vorlag, entschied sich im Einzelfall anhand verschiedener Kriterien (so genannte „Foerster-Kriterien“, vgl. BGE 130 V 352, BGE 131 V 39 E. 1.2, BGE 139 V 547 E. 3.2.3).</w:t>
      </w:r>
    </w:p>
    <w:p>
      <w:r>
        <w:t>Mit BGE 141 V 281 hat das Bundesgericht die Überwindbarkeitsvermutung aufge geben und das bisherige Regel-/Ausnahme-Modell durch einen struktu rierten normativen Prüfungsraster ersetzt. In dessen Rahmen wird im Regelfall anhand von auf den funktionellen Schweregrad bezogenen Standardindikatoren das tatsächlich erreichbare Leistungsvermögen ergebnisoffen und symmetrisch beurteilt, indem gleichermassen den äusseren Belastungsfaktoren wie den vor handenen Ressourcen Rechnung getragen wird (BGE 141 V 574 E. 4.2 mit Hin weisen; Urteil des Bundesgerichts 9C_534/2015 vom 1. März 2016 E. 2.2 mit Hinweisen). Die Anerkennung eines rentenbegründenden Invaliditätsgrades ist nur zulässig, wenn die funktionellen Auswirkungen der medizinisch festgestell ten gesundheitlichen Anspruchsgrundlage im Einzelfall anhand der Standardin dikatoren schlüssig und widerspruchsfrei mit (zumindest) überwiegender Wahrscheinlichkeit nachgewiesen sind. Fehlt es daran, hat die Folgen der Beweislosigkeit nach wie vor die materiell beweisbelastete versicherte Person zu tragen (BGE 141 V 281 E. 6; BGE 141 V 547 E. 2; Urteil des Bundesgerichts 8C_28/2016 vom 15. April 2016 E. 3.2).</w:t>
      </w:r>
    </w:p>
    <w:p>
      <w:r>
        <w:t>Die Durchführung eines strukturierten Beweisverfahrens nach dem dargelegten Prüfungsraster erübrigt sich rechtsprechungsgemäss, wenn Ausschlussgründe vorliegen, etwa wenn die Leistungseinschränkung überwiegend auf Aggravation oder einer ähnlichen Erscheinung beruht, welche die Annahme einer gesund heitlichen Beeinträchtigung von vornherein ausschliessen (BGE 141 V 281 E. 2.2; vgl. Urteile des Bundesgerichts 9C_549/2015 vom 29. Januar 2016 E. 4.1 und 9C_899/2014 vom 29. Juni 2015 E. 4).</w:t>
      </w:r>
    </w:p>
    <w:p>
      <w:r>
        <w:rPr>
          <w:b/>
        </w:rPr>
        <w:t>E. 1.4</w:t>
      </w:r>
    </w:p>
    <w:p>
      <w:r>
        <w:t>Für die Beurteilung der Arbeitsfähigkeit bei Vorliegen einer anhaltenden soma to formen Schmerzstörung oder eines damit vergleichbaren psychosoma tischen Leidens (BGE 141 V 281 E. 4.2) sind Indikatoren beachtlich, die das Bundes ge 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 hin der nder äusserer Belastungsfaktoren einerseits und Kompensationspoten zialen (Ressour cen) anderseits - das tatsächlich erreichbare Leistungsvermögen einzu 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Einschränkung in Beruf und Erwerb (bzw. bei Nichterwerbstätigen im Aufga benbereich) einerseits und in den sonstigen Lebensbereichen (z.B. Freizeitge staltung) anderseits gleich ausgeprägt ist. Dabei ist das bisherige Kriterium des sozialen Rückzugs (wiederum) so zu fassen, dass neben Hinweisen auf Ein schränkungen auch Ressourcen erschlossen werden; umgekehrt kann ein krank heitsbedingter Rückzug aber auch Ressourcen zusätzlich vermindern. Soweit erhebbar, empfiehlt sich auch ein Vergleich mit dem Niveau sozialer Aktivität vor Eintritt der Gesundheitsschädigung.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 sächli chen Leidensdruck hin. Dies gilt allerdings nur, solange das betreffende Ver halten nicht durch das laufende Versicherungsverfahren beeinflusst ist. Nicht auf fehlenden Leidensdruck zu schliessen ist, wenn die Nichtinan spruchnahme einer empfohlenen und zugänglichen Therapie oder die schlechte Compliance klarerweise auf eine (unabwendbare) Unfähigkeit zur Krankheits einsicht zurückzuführen ist. In ähnlicher Weise zu berücksichtigen ist das Ver halten der versi cherten Person im Rahmen der beruflichen (Selbst-) Ein gliederung. Inkon sistentes Verhalten ist auch hier ein Indiz dafür, die geltend gemachte Ein schränkung sei anders begründet als durch eine versicherte Gesund heitsbeeinträchtigung (BGE 141 V 281 E. 4.4.2; vgl. Urteil des Bundesgerichts 9C_296/2016 vom 29. Juni 2016 E. 4.1.2).</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 keit oder Tätigkeit im Aufgabenbereich auszuüben. Sie sind in ihrem medizini 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 ber ärztlich untersuchen. Sie halten die Untersuchungsergebnisse schriftlich fest (Abs. 2; Urteil des Bundesgerichts 9C_406/2014 vom 31. Oktober 2014 E. 3.5 mit Hinweis auf BGE 135 V 254 E. 3.5).</w:t>
      </w:r>
    </w:p>
    <w:p>
      <w:r>
        <w:t>Die Funktion interner RAD-Berichte besteht darin, aus medizinischer Sicht</w:t>
      </w:r>
    </w:p>
    <w:p>
      <w:r>
        <w:t>gewissermassen als Hilfestellung für die medizinischen Laien in Ver waltung und Gerichten, welche in der Folge über den Leistungsanspruch zu entscheiden haben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 weisen).</w:t>
      </w:r>
    </w:p>
    <w:p>
      <w:r>
        <w:t>RAD-Berichte sind versicherungsinterne Dokumente, die von Art. 44 ATSG betreffend Gutachten nicht erfasst werden; die in dieser Norm vorgesehenen Verfahrensregeln entfalten daher bei Einholung von RAD-Berichten keine Wir kung (Urteil des Bundesgerichts 8C_385/2014 vom 16. September 2014 E. 4.2.1 mit Hinweis auf BGE 135 V 254 E. 3.4).</w:t>
      </w:r>
    </w:p>
    <w:p>
      <w:r>
        <w:t>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Schlussfolgerungen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 ren – nicht abgestellt werden, wenn auch nur geringe Zweifel an ihrer Zuverlässigkeit und Schlüssigkeit bestehen (Urteil des Bundesgerichts 8C_197/2014 vom 3. Oktober 2014 E. 4.2 mit Hinweisen auf BGE 139 V 225 E. 5.2; 135 V 465 E. 4.4 und E. 4.7). 2.</w:t>
      </w:r>
    </w:p>
    <w:p>
      <w:r>
        <w:t>2.1</w:t>
      </w:r>
    </w:p>
    <w:p>
      <w:r>
        <w:t>Das hiesige Gericht erwog im Urteil IV.2015.00401 vom 21. Dezember 2015 in Sachen der Parteien, eine schlüssige Beurteilung der Leistungsfähigkeit der Beschwerdeführerin sei gestützt auf die in den Akten liegenden medizinischen Beurteilungen nicht möglich. Auf den Bericht der behandelnden Ärztin könne nicht abgestellt werden, weil zum einen ihre auftragsrechtliche Vertrauens stellung zu berücksichtigen sei und sie zum anderen über keine fachärztliche Ausbildung verfüge. Vor dem Hintergrund, dass die RAD-Ärztin lediglich eine Aktenbeurteilung vorgenommen und keine Stellung dazu genommen habe, dass von den behandelnden Ärzten ein CRPS diagnostiziert worden sei, vermöge auch ihre Einschätzung nicht ohne weiteres zu überzeugen. Weitere Beurtei lungen der Arbeitsfähigkeit lägen nicht in den Akten. Damit bleibe unklar, in welchem Ausmass die von der Beschwerdeführerin geschilderten Beschwerden Auswirkungen auf ihre Leistungsfähigkeit hätten. Die Sache sei daher an die Beschwerdegegnerin zurückzuweisen, damit sie den Gesundheitszustand respektive die Leistungsfähigkeit der Beschwerdeführerin rechtsgenüglich abkläre und je nach Ausgang der weiteren medizinischen Abklärungen die Sta tusfrage neu prüfe (Urk. 6/56 S. 6). 2.2</w:t>
      </w:r>
    </w:p>
    <w:p>
      <w:r>
        <w:t>In Nachachtung der Erwägungen im Rückweisungsurteil des hiesigen Gerichts zog die IV-Stelle weitere Berichte der behandelnden Ärzte bei und veranlasste sowohl eine orthopädische als auch eine psychiatrische Untersuchung beim RAD , welche r</w:t>
      </w:r>
    </w:p>
    <w:p>
      <w:r>
        <w:t>seine Berichte am 20. Juli 2016 erstattete (Urk. 6/74-75 ). 3. 3.1</w:t>
      </w:r>
    </w:p>
    <w:p>
      <w:r>
        <w:t>Im Bericht der RAD-Ärztin med. pract. Y.___, Fachärztin FMH für orthopädische Chirurgie und Traumatologie, vom 20. Juli 2016 wurden folgende Diagnosen mit Auswirkung auf die Arbeitsfähigkeit aufgeführt (Urk. 6/74 S. 8): - schmerzhafte Bewegungs- und Belastungseinschränkung des linken Knie gelenkes - Status nach CRPS (M. Sudeck) - Status nach TP des Kniegelenks</w:t>
      </w:r>
    </w:p>
    <w:p>
      <w:r>
        <w:t>Als Diagnose ohne Auswirkung auf die Arbeitsfähigkeit wurden eine Bewegungs einschränkung und Krepitationen der linken Schulter bei Status nach Sturz mit Verletzung der Schulter genannt (Urk. 6/74 S. 8).</w:t>
      </w:r>
    </w:p>
    <w:p>
      <w:r>
        <w:t>Die Versicherte klage über anhaltende Schmerzen im linken Kniegelenk, die immer vorhanden seien. Sie habe das Gefühl, eine offene Wunde am Knie zu haben. Sie leide auch unter Kribbelparästhesien im Bein. Das Bein könne sie nicht mehr frei bewegen. Am besten gehe es, wenn sie auf der Couch sitze. Dann lagere sie es in einer für sie bequemen Haltung. Auch im Liegen gehe es etwas besser. Schmerzen habe sie jedoch immer. Diese würden mehrmals am Tag schubartig zunehmen (Urk. 6/74 S. 1).</w:t>
      </w:r>
    </w:p>
    <w:p>
      <w:r>
        <w:t>Das Auskleiden erfolge flüssig im Sitzen, teilweise halte sich die Versicherte am Mobiliar fest. Die Haut sei unauffällig, die Finger- und Fussnägel seien gepflegt. Das Gangbild sei hinkend. Das linke Bein werde im Kniegelenk weitgehend steif gehalten und nur wenig mitbewegt. Der Fersen- und Einbeinstand sei beidseits nicht prüfbar. Im rechten Kniegelenk finde sich weder eine Kapselschwellung noch ein Erguss. Am linken Knie werde die klinische Untersuchung verweigert. Das Hautcolorit sei unauffällig, die Gelenkskonturen würden leicht verplumpt wirken. Inspektorisch sei kein Hinweis auf einen Erguss erkennbar. Auch eine Rötung liege nicht vor (Urk. 6/74 S. 6).</w:t>
      </w:r>
    </w:p>
    <w:p>
      <w:r>
        <w:t>Zur Arbeitsfähigkeit wurde festgehalten, für körperlich leichte wechselbe lastende Tätigkeiten, die überwiegend im Sitzen und ohne regelmässige Hebe- und Tragebelastungen über 10 kg, ohne Arbeiten auf Leitern und Gerüsten, ohne häufiges Treppensteigen sowie ohne häufige Kniegelenksbelastungen aus geführt werden könnten, sei die Versicherte zu 70 % arbeitsfähig. Es bestehe ein erhöhter Pausenbedarf, weshalb die Leistung von 70 % in einer Präsenzzeit von 100 % zu erbringen sei. 3.2</w:t>
      </w:r>
    </w:p>
    <w:p>
      <w:r>
        <w:t>Im Bericht über die psychiatrische Untersuchung durch Dr. med. Z.___, Fachärztin FMH für Psychiatrie und Psychotherapie, wurden folgende Diagno sen genannt (Urk. 6/75 S. 7): - anhaltende somatoforme Schmerzstörung (F 45.4) - Persönlichkeitsakzentuierung mit histrionischen und abhängigen Antei len (Z 73.1)</w:t>
      </w:r>
    </w:p>
    <w:p>
      <w:r>
        <w:t>Die Versicherte klage über massive Schmerzen am linken Knie. Sie habe mehr oder weniger kontinuierlich Schmerzen. Es sei, wie wenn Säure hinunterlaufen würde. Sie verspüre auch eine Art Ameisenkribbeln. Alle Schmerztherapien hätten nicht geholfen. Schon bei Berührungen habe sie Schmerzen (Urk. 6/75 S. 2).</w:t>
      </w:r>
    </w:p>
    <w:p>
      <w:r>
        <w:t>Die Kontaktaufnahme sei unkompliziert, im Gespräch sei die Versicherte offen, freundlich und mitteilsam. Ihre Aussagen seien defizitorientiert und würden sich auf die Schmerzen konzentrieren. Während des rund 2 3/4-stündigen Gesprächs zeige die Versicherte jedoch keine Anzeichen für Schmerzen. Während der Exploration könnten die Aufmerksamkeit und Konzentration auf rechterhalten werden. Der affektive Rapport sei gut herstellbar, die Schwin gungsfähigkeit unauffällig (Urk. 6/75 S. 4-6).</w:t>
      </w:r>
    </w:p>
    <w:p>
      <w:r>
        <w:t>Zur Arbeitsfähigkeit wurde festgehalten, in einer angepassten Tätigkeit sei die Versicherte grundsätzlich arbeitsfähig. Indes seien aufgrund der jahrzehntelan gen Dekonditionierung berufliche Massnahmen mit einem schrittweisen Einstieg zu empfehlen (Urk. 6/75 S. 8). 3.3</w:t>
      </w:r>
    </w:p>
    <w:p>
      <w:r>
        <w:t>Die Beschwerdeführerin macht geltend, es könne nicht auf die Berichte des RAD abgestellt werden. Zu Unrecht sei im orthopädischen Bericht bei der Beschwer deführerin kein CRPS diagnostiziert worden. Dabei sei die untersuchende Orthopädin nicht auf die Kriterien eines CRPS eingegangen und habe zu den Vorakten weitgehend keine Stellung genommen. Sie habe all jene Berichte, in denen ein CRPS diagnostiziert worden sei, bewusst ausgeklammert. Aus den eingeholten Berichten der behandelnden Ärzte gehe klar hervor, dass bei ihr ein CRPS vorliege und sie aufgrund dessen zu 100 % arbeitsunfähig sei (Urk. 1 S. 13-18).</w:t>
      </w:r>
    </w:p>
    <w:p>
      <w:r>
        <w:t>Das Vorbringen der Beschwerdeführerin, die begutachtende Orthopädin habe die Kriterien eines CRPS nicht geprüft und sich unzureichend mit den Vorakten auseinandergesetzt, trifft nicht zu. Sie erhob detaillierte Befunde und legte ein gehend dar, weshalb gemäss ihrer Einschätzung kein aktives CRPS mehr vor liege. So hielt sie fest, das Hautcolorit am linken Knie sei unauffällig, es würden sich weder ein Erguss noch eine Rötung zeigen (Urk. 6/74 S. 6). Sowohl die Röntgenaufnahmen als auch die MRI-Bilder würden keine Hinweise auf eine entsprechende Erkrankung liefern (Urk. 6/74 S. 8-9). Zudem kontrastiere die demonstrierte erhebliche Bewegungseinschränkung mit dem Umstand, dass die Versicherte angebe, sich die Fussnägel selber schneiden zu können. Die gemes sene Muskelmasse am linken Bein lasse eine langjährige und ausgeprägte Schonung des linken Beines unwahrscheinlich erscheinen (Urk. 6/74 S. 8). Aus dem Bericht geht des Weiteren hervor, dass sich die untersuchende Orthopädin eingehend mit den Vorakten sowie den abweichenden Einschätzungen der behandelnden Ärzte auseinandersetzte (Urk. 6/74 S. 8-9). Ihre Beurteilung ver mag daher zu überzeugen. Daran vermögen die in den Akten liegenden Berichte der behandelnden Ärzte nichts zu ändern. Sowohl im Bericht von Dr. med. A.___, Facharzt FMH für Rheumatologie vom 15. Juli 2016 als auch in demjenigen von Dr. med. B.___, Fachärztin FMH für Rheuma tologie und Innere Medizin, vom 15. Oktober 2015 wurden praktisch aus schliesslich subjektive Angaben der Beschwerdeführerin aufgelistet (Urk. 6/67, Urk. 3/4). Bereits aus diesem Grund erscheinen ihre Beurteilungen nicht über zeugend. Hinzu kommt, dass Dr. A.___ festhielt, eine Untersuchung des Knies sei nicht möglich. Die Beschwerdeführerin könne das Knie normal strecken, auch eine Beugung von 60 ° sei möglich. Die Haut sei leicht schweissig, die Temperatur normal, eine Verfärbung bestehe nicht (Urk. 3/4 S. 2). Weshalb er trotz dieser Befunde ohne weiteres vom Vorliegen eines CRPS ausging, ist unklar und wird von ihm nicht dargelegt. Zu berücksichtigen ist ferner, dass die Beschwerdeführerin seit Jahren als Raumpflegerin tätig ist (Urk. 1 S. 26, 6/50). Diese Arbeit lässt sich kaum mit der geltend gemachten vollständigen Leistungseinschränkung vereinbaren. Schliesslich ist dem Grundsatz Rechnung zu tragen, dass Berichte der behandelnden Ärzte wegen deren auftragsrechtli chen Vertrauensstellung zum Patienten mit Vorbehalt zu würdigen sind. Das gilt für den allgemein praktizierenden Hausarzt wie für den behandelnden Spezialarzt und erst recht für den schmerztherapeutisch tätigen Arzt mit seinem besonderen Vertrauensverhältnis und dem Erfordernis, den geklagten Schmerz zunächst bedingungslos zu akzeptieren (Urteil des Bundesgerichts 8C_913/2013 vom 11. April 2014, E. 4.4.3).</w:t>
      </w:r>
    </w:p>
    <w:p>
      <w:r>
        <w:t>Weiter bringt die Beschwerdeführerin vor, es könne nicht auf den psychiatri schen Untersuchungsbericht des RAD abgestellt werden. Die untersuchende Psychiaterin sei zu Unrecht davon ausgegangen, dass kein organisches Korrelat für die Schmerzen vorliege. Ihre Aussagen seien widersprüchlich und teilweise aktenwidrig. So schreibe Dr. Z.___, die Beschwerdeführerin würde sich allein gelassen fühlen, man glaube ihr nicht. Indes sei den Akten zu entnehmen, dass sie in ihrem Familienkreis sozial gut eingebunden sei und sich unterstützt fühle. Kein behandelnder Arzt habe bisher die Diagnose einer Schmerzstörung gestellt, was zeige, dass die Einschätzung der RAD-Ärztin falsch sei. Sie leide an keiner somatoformen Schmerzstörung, sondern vielmehr an einem CRPS (Urk. 1 S. 20 22).</w:t>
      </w:r>
    </w:p>
    <w:p>
      <w:r>
        <w:t>Die untersuchende Psychiaterin erhob detaillierte Befunde (Urk. 6/75 S. 4-7) und legte ihre Schlussfolgerungen schlüssig dar (Urk. 6/75 S. 7-8). Angesichts dessen, dass in der orthopädischen Untersuchung keine Diagnose eines aktiven CRPS gestellt worden war, ist nicht zu beanstanden, dass die untersuchende Psychiaterin sich auf diese Einschätzung stützte. Entgegen der Ansicht der Beschwerdeführerin wurde zudem bereits in der Vergangenheit darauf hinge wiesen, dass die von ihr geschilderten Schmerzen auf eine psychiatrische Erkrankung zurückzuführen sein könnten. Im Bericht des C.___ vom 2. November 2011 wurde festgestellt, die psychometrischen Tests würden Anhaltspunkte für eine depressive und ängstliche Komponente der Schmerzverarbeitung zeigen (Urk. 6/14 S. 26). Im Bericht des C.___ vom 28. August 2013 wurde sodann ausgeführt, es bestehe der Verdacht auf eine chronische Schmerzstörung mit somatischen und psychischen Faktoren (Urk. 6/27 S. 4). Auch die behandelnde Ärztin kam in ihrem Bericht vom 18. April 2016 zum Schluss, es sei einerseits von einer zentralen Schmerzsen sibilisierung und andererseits von einer Schmerzverarbeitungsstörung auszuge hen (Urk. 6/66 S. 3).</w:t>
      </w:r>
    </w:p>
    <w:p>
      <w:r>
        <w:t>Auch das Vorbringen, im Bericht fänden sich Widersprüche und aktenwidrige Aussagen, verfängt nicht. Aus dem Untersuchungsbericht geht hervor, dass die Beschwerdeführerin gegenüber Dr. Z.___ angab, sie habe sich aufgrund der starken Schmerzen notfallmässig in der Klinik vorgestellt. Der behandelnde Arzt habe jedoch gemeint, sie müsse Geduld haben. Daraufhin habe sie keine Ter mine mehr gehabt, man habe sie allein gelassen mit ihren Schmerzen (Urk. 6/75 S. 2). Diese Aussagen nahm Dr. Z.___ in ihre Beurteilung auf, was nicht zu beanstanden ist. Entgegen der Ansicht der Beschwerdeführerin kann daher auf ihre Beurteilung abgestellt werden. 4. 4.1</w:t>
      </w:r>
    </w:p>
    <w:p>
      <w:r>
        <w:t>Wie bereits ausgeführt, vermögen die Einschätzungen des RAD zu überzeugen. Es wurden detaillierte Befunde erhoben und hieraus begründete Diagnosen abgeleitet. Daher erfüllen die Berichte die rechtsprechungsgemässen Anforde rungen an beweistaugliche Entscheidungsgrundlagen. Namentlich ist auch eine Beurteilung im Lichte der massgeblichen Indikatoren gemäss BGE 141 V 281 möglich.</w:t>
      </w:r>
    </w:p>
    <w:p>
      <w:r>
        <w:t>Unter dem Aspekt „funktioneller Schweregrad“ ist in Betracht zu ziehen, dass die diagnoserelevanten Befunde und Symptome nicht besonders ausgeprägt erscheinen. Die von den behandelnden Ärzten bereits früher empfohlene psychiatrisch-psychotherapeutische Behandlung wurde von der Beschwerde führerin bisher nicht aufgenommen (Urk. 6/75 S. 9), womit noch nicht alle Therapieversuche als ausgeschöpft gelten können.</w:t>
      </w:r>
    </w:p>
    <w:p>
      <w:r>
        <w:t>Eine relevante psychische Komorbidität konnte nicht festgestellt werden. Zum Komplex „Sozialer Kontext“ ist festzuhalten, dass die Beschwerdeführerin über zahlreiche Ressourcen ver fügt. So lebt sie in einer intakten Ehe, unterhält gute Beziehungen zu ihren Kin dern, surft gerne im Internet und telefoniert mit ihrer Schwester oder mit Freundinnen (Urk. 6/74 S. 3 ).</w:t>
      </w:r>
    </w:p>
    <w:p>
      <w:r>
        <w:t>Zum - beweisrechtlich entscheidenden - Aspekt der „Konsistenz“ ist zu erwähnen, dass die aktenkundigen Behandlungsbemühungen zwar auf einen gewissen Leidensdruck schliessen lassen. Indes wurde bisher trotz ärztlicher Empfehlung keine psychiatrisch-psychotherapeutische Therapie begonnen . Zudem verfügt die Beschwerdeführerin durchaus über Ressourcen. So geht sie einkaufen, trifft sich mit ihrer Schwester im Café, beschäftigt sich mit dem iPad und telefoniert mit Freundinnen (Urk. 6/74 S. 1 und 3).</w:t>
      </w:r>
    </w:p>
    <w:p>
      <w:r>
        <w:t>Unter Berücksichtigung der nunmehr im Regelfall beachtlichen Standard indikato ren sind erhebliche funktionelle Auswirkungen der Schmerz störung auf die Arbeitsfähigkeit nicht mit überwiegender Wahrscheinlichkeit nachgewiesen. Gewisse Einschränkungen sind indessen vorhanden. Diese gehen jedoch in der bereits aus orthopädischer Sicht attestierten Arbeitsunfähigkeit von 30 % auf. 4.2</w:t>
      </w:r>
    </w:p>
    <w:p>
      <w:r>
        <w:t>Mit dem im Sozialversicherungsrecht massgebenden Grad der überwiegenden Wahrscheinlichkeit ist daher von einer 70%igen Arbeitsfähigkeit der Beschwer deführerin in einer angepassten Tätigkeit auszugehen. 5. 5.1</w:t>
      </w:r>
    </w:p>
    <w:p>
      <w:r>
        <w:t>Die Beschwerdegegnerin ging davon aus, dass die Beschwerdeführerin als teiler werbstätige Person mit einem Pensum von 13 % , welche daneben mit einem Pensum von 87 % im Aufgabenbereich Haushalt tätig sei , qualifiziert werden k önne (Urk. 6/49). Die Beschwerdeführerin macht demgegenüber geltend, sie wäre bei guter Gesundheit zu 100 % erwerbstätig. Vor Eintritt des Gesund heitsschadens habe sie während mehrerer Jahre mit einem Beschäftigungsgrad von 100 % gearbeitet. Inzwischen seien ihre Kinder ausgezogen, weshalb sie keine Betreuungsaufgaben mehr wahrzunehmen habe. Da sie auf ein Einkom men angewiesen wäre, würde sie im Gesundheitsfall zu 100 % arbeiten ( Urk. 1 S. 24-27). 5.2</w:t>
      </w:r>
    </w:p>
    <w:p>
      <w:r>
        <w:t>Aktenkundig ist, dass die Beschwerdeführerin seit dem Jahr 1980 nicht mehr vollzeitlich erwerbstätig war (Urk. 6/74 S. 3, 6/50). Ihre Kinder wurden im Jahr 1989 geboren (Urk. 6/4). Sie benötigen daher bereits seit Jahren keine Betreu ung mehr. Trotzdem meldete sich die Beschwerdeführerin nicht beim RAV an. Bei der IV-Stelle erfolgte die Anmeldung zum Leistungsbezug erst am 27. Juni 2012 (Urk. 6/4). Da die Beschwerdeführerin gemäss eigenen Angaben seit dem Jahr 1992 in einem kleinen Teilzeitpensum als Raumpflegerin tätig war (Urk. 6/4 S. 5), erscheint fraglich, weshalb es ihr nicht hätte möglich sein sollen, mit einem höheren Beschäftigungsgrad einer Tätigkeit in einem Büro nachzuge hen. Zu berücksichtigen ist jedoch, dass sie vor Eintritt des Gesundheitsscha dens während einiger Jahre vollzeitlich erwerbstätig war. Ihr Ehemann wurde frühpensioniert, weshalb sie finanziell auf ein zusätzliches Erwerbseinkommen angewiesen wäre (Urk. 6/39 S. 3). Zudem gab sie gegenüber der Abklärungs person von Beginn weg an, sie wäre bei guter Gesundheit vollzeitlich erwerbs tätig (Urk. 6/39 S. 3). Gemäss bundesgerichtlicher Rechtsprechung sind die spontanen „Aussagen der ersten Stunde“ in der Regel unbefangen und zuver lässig (BGE 121 V 47 E. 2a). 5.3</w:t>
      </w:r>
    </w:p>
    <w:p>
      <w:r>
        <w:t>Unter Berücksichtigung dieser Umstände rechtfertigt sich daher die Annahme, die Beschwerdeführerin wäre ohne Gesundheitsschaden voll erwerbstätig.</w:t>
      </w:r>
    </w:p>
    <w:p>
      <w:r>
        <w:rPr>
          <w:b/>
        </w:rPr>
        <w:t>E. 6</w:t>
      </w:r>
    </w:p>
    <w:p>
      <w:r>
        <w:t>/4). Die IV-Stelle tätigte erwerbliche sowie medizinische Abklärungen und verneinte mit Verfügung vom 26. Februar 2015 einen Leistungs anspruch der Versicherten (Urk. 6/49) . Dagegen erhob diese Beschwerde beim hiesigen Sozialversiche rungsgericht, welche mit Urteil vom 21. Dezember 2015 insoweit gutgeheissen wurde, als die angefochtene Verfügung aufgehoben und die Sache an die Ver waltung zurückgewiesen wurde, damit diese weitere Abklärungen vornehme und anschliessend über die Sache neu verfüge (Urk. 6/56).</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 mensvergleichs; BGE 130 V 343 E. 3.4.2 mit Hinweisen).</w:t>
      </w:r>
    </w:p>
    <w:p>
      <w:r>
        <w:rPr>
          <w:b/>
        </w:rPr>
        <w:t>E. 6.2</w:t>
      </w:r>
    </w:p>
    <w:p>
      <w:r>
        <w:t>Bei der Invaliditätsbemessung kommt der allgemeinen Methode des Ein kommens vergleichs gemäss Art. 28a Abs. 1 IVG in Verbindung mit Art. 16 ATSG grundsätzlich Vorrang zu. Insoweit die fraglichen Erwerbseinkommen ziffernmässig nicht genau ermittelt werden können, sind sie indes nach Mass gabe der im Einzelfall bekannten Umstände zu schätzen und die so gewonnenen Annäherungswerte miteinander zu vergleichen. Wird eine Schätzung vorge nommen, so muss diese nicht unbedingt in einer ziffernmässigen Festlegung von Annäherungswerten bestehen. Vielmehr kann auch eine Gegenüberstellung blosser Prozentzahlen genügen. Das ohne eine Invalidität erzielbare hypotheti sche Erwerbseinkommen ist alsdann mit 100 % zu bewerten, während das Inva lideneinkommen auf einen entsprechend kleineren Prozentsatz veranschlagt wird, so dass sich aus der Prozentdifferenz der Invaliditätsgrad ergibt (sog. Pro 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 gabe der im Einzelfall bekannten Umstände geschätzten, mit Prozentzahlen bewerteten hypothetischen Einkommen ergebe ein ausreichend zuverlässiges Resultat. Diese Berechnungsweise ist insbesondere anwendbar, wenn die kon kreten Verhältnisse so liegen, dass die Differenz zwischen Validen- und Invali deneinkommen die für den Umfang des Rentenanspruchs massgebenden Grenzwert e von 70, 60, 50 und 40 % (Art. 28 Abs. 2 IVG) eindeutig über- oder untersch r eitet (Urteil des Bun desgerichts 8C_333/2013 vom 11. Dezember 2013 E. 5.3 mit Hinweisen).</w:t>
      </w:r>
    </w:p>
    <w:p>
      <w:r>
        <w:rPr>
          <w:b/>
        </w:rPr>
        <w:t>E. 6.3</w:t>
      </w:r>
    </w:p>
    <w:p>
      <w:r>
        <w:t>Aus den Akten geht hervor, dass die Beschwerdeführerin über keine Ausbildung verfügt. Zwar absolvierte sie eine vierjährige Anlehre. Sie erwarb jedoch kein Abschlusszertifikat (Urk. 6/4 S. 5, 6/55 S. 14). Mangels formaler Qualifikation wäre die Beschwerdeführerin ohne gesundheitliche Einschränkung daher als Hilfskraft tätig. Wie vorstehend dargelegt, ist sie in der Lage, in einer ange passten Tätigkeit 70 % zu arbeiten. Da sie auch in dieser Tätigkeit als Hilfskraft zu qualifizieren ist, kann zur Bestimmung des Validen- sowie Invalidenein kommens auf denselben Lohn abgestellt werden. Damit erübrigt sich ein ziffernmässiger Einkommensvergleich, und es kann eine Gegenüberstellung blosser Prozentzahlen vorgenommen werden (9C_22/2014 vom 18. Februar 2014 E. 3.2).</w:t>
      </w:r>
    </w:p>
    <w:p>
      <w:r>
        <w:rPr>
          <w:b/>
        </w:rPr>
        <w:t>E. 6.4</w:t>
      </w:r>
    </w:p>
    <w:p>
      <w:r>
        <w:t>In Anbetracht dessen, dass der Beschwerdeführerin aufgrund ihrer gesundheitli chen Einschränkung lediglich noch eine eingeschränkte Anzahl Stellen offen steht, ist ihr ein leidensbedingter Abzug von 15 % zu gewähren. Damit resultiert ein Invaliditätsgrad von 40,5 % , womit ein Anspruch auf eine Viertelsrente der Invalidenrente ausgewiesen ist.</w:t>
      </w:r>
    </w:p>
    <w:p>
      <w:r>
        <w:rPr>
          <w:b/>
        </w:rPr>
        <w:t>E. 7</w:t>
      </w:r>
    </w:p>
    <w:p>
      <w:r>
        <w:t>Nach dem Gesagten ist die Beschwerde teilweise gutzuheissen. Die Beschwerde führerin meldete sich am 2 7. Juni 2012 zum Leistungsbezug an (Urk. 6/4) . In Anwendung von Art. 29 IVG ist ihr daher ab dem 1. Dezember 2012 eine Vier telsrente der Invalidenversicherung zuzusprechen.</w:t>
      </w:r>
    </w:p>
    <w:p>
      <w:r>
        <w:rPr>
          <w:b/>
        </w:rPr>
        <w:t>E. 8</w:t>
      </w:r>
    </w:p>
    <w:p>
      <w:r>
        <w:t>.2</w:t>
      </w:r>
    </w:p>
    <w:p>
      <w:r>
        <w:t>Nach der Rechtsprechung ist bei bloss teilweisem Obsiegen dann eine unge kürzte Parteientschädigung zuzusprechen, wenn die versicherte Person im Grundsatz obsiegt und lediglich im Masslichen (teilweise) unterliegt. In Streitig keiten um die Höhe einer Invalidenrente trifft dies zu, wenn nicht die bean tragte ganze oder höhere Rente, sondern eine geringere Teilrente zugesprochen wird. Dahinter steht die Überlegung, dass eine „Überklagung“ eine Reduktion der Parteientschädigung nicht rechtfertigt, soweit das Rechtsbegehren keinen Einfluss auf den Prozessaufwand ausübt (Urteil des Bundesgerichts 9C_995/2012 vom 17. Januar 2013 mit weiteren Hinweisen). Die durch Rechts anwältin Noëlle Cerletti vertretene Beschwerdeführerin hat somit Anspruch auf eine ungekürzte Parteientschädigung.</w:t>
      </w:r>
    </w:p>
    <w:p>
      <w:r>
        <w:t>Diese ist in Anwendung von § 34 Abs. 3 des Gesetzes über das Sozialversiche rungsgericht (GSVGer) auf Fr. 2 ‘ 4 00.-- (inkl. Barauslagen und MWSt) festzule gen und der unterliegenden Beschwerdegegnerin aufzuerlegen. Das Gericht erkennt: 1.</w:t>
      </w:r>
    </w:p>
    <w:p>
      <w:r>
        <w:t>In teilweiser Gutheissung der Beschwerde wird die Verfügung der Sozialversiche rungs anstalt des Kantons Zürich, IV-Stelle, vom 2 5. November 2016 aufgehoben, und es wird festgestellt, dass die Beschwerdeführerin ab dem 1. Dezember 2012 Anspruch auf eine Viertelsrente der Invalidenversicherung hat. 2.</w:t>
      </w:r>
    </w:p>
    <w:p>
      <w:r>
        <w:t>Die Gerichtskosten von Fr. 700 .-- werden der Beschwerdegegnerin auferlegt.</w:t>
      </w:r>
    </w:p>
    <w:p>
      <w:r>
        <w:t>Rechnung und Einzahlungsschein werden der Kostenpflichtigen nach Eintritt der Rechts kraft zugestellt. 3.</w:t>
      </w:r>
    </w:p>
    <w:p>
      <w:r>
        <w:t>Die Beschwerdegegnerin wird verpflichtet, der Beschwerdeführerin eine Prozessent schä digung von Fr. 2‘400 .-- (inkl. Barauslagen und MWSt) zu bezahlen. 4.</w:t>
      </w:r>
    </w:p>
    <w:p>
      <w:r>
        <w:t>Zustellung gegen Empfangsschein an: - Rechtsanwältin Noëlle Cerletti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HurstCuriger</w:t>
      </w:r>
    </w:p>
    <w:p>
      <w:r>
        <w:rPr>
          <w:b/>
        </w:rPr>
        <w:t>E. 8.1</w:t>
      </w:r>
    </w:p>
    <w:p>
      <w:r>
        <w:t>Die Kosten des Verfahrens sind auf Fr. 700.- festzulegen und ausgangsgemäss von der Beschwerdegegnerin zu tragen (Art. 69 Abs. 1 bis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