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left"/>
      </w:pPr>
      <w:r>
        <w:t>ZH_SOZIALVERSICHERUNGSGERICHT IV.2016.01407 vom 18. April 2017</w:t>
      </w:r>
    </w:p>
    <w:p>
      <w:r>
        <w:t>ZH Sozialversicherungsgericht, 2017-04-18, DE</w:t>
      </w:r>
    </w:p>
    <w:p>
      <w:r>
        <w:rPr>
          <w:b/>
        </w:rPr>
        <w:t xml:space="preserve">Quelle: </w:t>
      </w:r>
      <w:r>
        <w:t>https://mcp.opencaselaw.ch/entscheid/zh_sozialversicherungsgericht_IV.2016.01407</w:t>
      </w:r>
    </w:p>
    <w:p>
      <w:r>
        <w:t>FR: ZH_SOZIALVERSICHERUNGSGERICHT IV.2016.01407 du 18 avril 2017</w:t>
      </w:r>
    </w:p>
    <w:p>
      <w:r>
        <w:t>IT: ZH_SOZIALVERSICHERUNGSGERICHT IV.2016.01407 del 18 aprile 2017</w:t>
      </w:r>
    </w:p>
    <w:p>
      <w:pPr>
        <w:pStyle w:val="Heading2"/>
      </w:pPr>
      <w:r>
        <w:t>Erwägungen</w:t>
      </w:r>
    </w:p>
    <w:p>
      <w:r>
        <w:rPr>
          <w:b/>
        </w:rPr>
        <w:t>E. 1.1</w:t>
      </w:r>
    </w:p>
    <w:p>
      <w:r>
        <w:t>Der 1998 geborene X.___</w:t>
      </w:r>
    </w:p>
    <w:p>
      <w:r>
        <w:t>besuchte die Primarschule und ab 2011 die Sekund arschule C ( Urk. 9/1/3). Am 11. Mai 2012 (Eingangsdatum) wurde er von seiner Mutter ( Urk. 9/18) erstmals bei der Sozialversicherungsanstalt des Kantons Zürich, IV-Stelle, zum B ezug von Leistungen für Minderjährige an gemeldet ( Massnahmen für die berufliche Eingliederung; Urk. 9/1 ) . Die IV-Stelle holte einen Bericht des Schulpsychologischen Dienstes (SPD) des Bezirks Y.___ ( Urk. 9/11) sowie einen Bericht seines Kinderarztes ( Urk. 9 /12) ein. Mit Mitteilung vom 3. Oktober 2012 wies die IV-Stelle das Gesuch des Versicherten um Kostengutsprache für erstmalige berufliche Aus bildung unter Hinweis darauf, dass berufliche Massnahmen verfrüht seien und zunächst eine schulische Förderung zu erfolgen habe, ab ( Urk. 9/16). Mit erneutem Gesuch vom 11. Juni 2013 wurde</w:t>
      </w:r>
    </w:p>
    <w:p>
      <w:r>
        <w:t>X.___ erneut zum Leis tungsbezug für Minderjährige an gemeldet ( erstmaligen berufliche Ausbil dung; Urk. 9/18) , worauf ihm am</w:t>
      </w:r>
    </w:p>
    <w:p>
      <w:r>
        <w:t>5. August 2014 Kostengutsprache für die Mehrkosten (Kosten der Ausbildungsbegleitung Z.___ durch die A.___ , gemäss Kostenaufstellung vom 4. Juli 2014) der erstmaligen berufli chen Ausbildung zum Hauswartmitarbeiter (BBT- Anlehre ) an der Kantons schule B.___ ab</w:t>
      </w:r>
    </w:p>
    <w:p/>
    <w:p>
      <w:pPr>
        <w:spacing w:before="240"/>
      </w:pPr>
      <w:r>
        <w:t>Export aus OpenCaseLaw (CC0). Verbindlich ist allein der vom erlassenden Gericht veröffentlichte Originaltext. Quellen-URL siehe oben.</w:t>
      </w:r>
    </w:p>
    <w:sectPr w:rsidR="00FC693F" w:rsidRPr="0006063C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Rule="auto" w:line="288" w:before="0" w:after="120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20" w:lineRule="auto" w:line="288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120" w:lineRule="auto" w:line="288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120" w:lineRule="auto" w:line="288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