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IV.2016.01389 vom 22. Juni 2017</w:t>
      </w:r>
    </w:p>
    <w:p>
      <w:r>
        <w:t>ZH Sozialversicherungsgericht, 2017-06-22, DE</w:t>
      </w:r>
    </w:p>
    <w:p>
      <w:r>
        <w:rPr>
          <w:b/>
        </w:rPr>
        <w:t xml:space="preserve">Quelle: </w:t>
      </w:r>
      <w:r>
        <w:t>https://mcp.opencaselaw.ch/entscheid/zh_sozialversicherungsgericht_IV.2016.01389</w:t>
      </w:r>
    </w:p>
    <w:p>
      <w:r>
        <w:t>FR: ZH_SOZIALVERSICHERUNGSGERICHT IV.2016.01389 du 22 juin 2017</w:t>
      </w:r>
    </w:p>
    <w:p>
      <w:r>
        <w:t>IT: ZH_SOZIALVERSICHERUNGSGERICHT IV.2016.01389 del 22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w:t>
      </w:r>
    </w:p>
    <w:p>
      <w:r>
        <w:rPr>
          <w:b/>
        </w:rPr>
        <w:t>E. 1.3</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 rungs 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1.4</w:t>
      </w:r>
    </w:p>
    <w:p>
      <w:r>
        <w:t>Mit dem Beweismass des Glaubhaftmachens im Sinne des Art. 87 Abs. 2 und 3 IVV sind herabgesetzte Anforderungen an den Beweis verbunden: Die Tat sa chen änderung muss nicht nach dem im Sozialversicherungsrecht sonst üblichen Beweisgrad der überwiegenden Wahrscheinlichkeit (BGE 126 V 353 E. 5b) er stellt sein. Es genügt, dass für das Vorhandensein des geltend gemachten rechtser heb lichen Sachumstandes wenigstens gewisse Anhaltspunkte bestehen, auch wenn durchaus noch mit der Möglichkeit zu rechnen ist, bei eingehender Abklä rung werde sich die behauptete Änderung nicht erstellen lassen (BGE 130 V 64 E. 5.2, 130 V 71 E. 2.2 mit Hinweisen). Erheblich ist eine Sachverhaltsänderung, wenn angenommen werden kann, der Anspruch auf eine (höhere) Invaliden rente sei begründet, falls sich die geltend gemachten Umstände als richtig er wei sen sollten (Urteil des Bundesgerichts 8C_844/2012 vom 5. Juni 2013 E. 2.3 mit Hinweisen auf 8C_1009/2010 vom 7. April 2011 E. 2.2 und 9C_838/2011 vom 2 8. Februar 2012 E. 3.3.2). 2.</w:t>
      </w:r>
    </w:p>
    <w:p>
      <w:r>
        <w:rPr>
          <w:b/>
        </w:rPr>
        <w:t>E. 2</w:t>
      </w:r>
    </w:p>
    <w:p>
      <w:r>
        <w:t>Dagegen erhob die Versicherte am 8. Dezember 2016 Beschwerde (Urk. 1) unter Beilage der Berichte des B.___ vom 29. Juni 2016 (Urk. 3/3), des C.___ vom 12. August/September</w:t>
      </w:r>
    </w:p>
    <w:p>
      <w:r>
        <w:t>2016 (Urk. 3/1) sowie von Dr. med. D.___ , Fachärztin Allgemeine Medizin, vom 13. Dezember 2016 (Urk. 3/4) und beantragte sinngemäss die Aufhebung der Verfügung vom 16. November 2016 (Urk. 2). Mit Vernehmlassung vom 7. Februar 2017 (Urk. 6) beantragte die Beschwerdegegnerin die Abweisung der Beschwerde, was der Beschwerde füh rerin am 9. Februar 2017 mitgeteilt wurde (Urk. 8). Eine Replik ist innert angesetzter Frist nicht eingegangen (Urk. 10). Das Gericht zieht in Erwägung: 1.</w:t>
      </w:r>
    </w:p>
    <w:p>
      <w:r>
        <w:rPr>
          <w:b/>
        </w:rPr>
        <w:t>E. 2.1</w:t>
      </w:r>
    </w:p>
    <w:p>
      <w:r>
        <w:t>Die Beschwerdegegnerin ging in der angefochtenen Verfügung vom 16. Novem ber 2016 (Urk. 2) davon aus, die Beschwerdeführerin habe nicht glaubhaft dargelegt, dass sich die tatsächlichen Verhältnisse seit der ursprünglichen Verfügung verändert hätten. Es liege lediglich eine andere Beurteilung des selben Sachverhalts vor, weshalb auf die Neuanmeldung nicht einzutreten sei (S. 1). In der Beschwerdeantwort (Urk. 6) wies die Beschwerdegegnerin sodann darauf hin, dass der Bericht des C.___ bei der Beurteilung betreffend Glaub haftmachung einer wesentlichen Veränderung nicht berücksichtigt werden könne, da dieser erst nach Verfügungszeitpunkt eingegangen sei. Im Übrigen werde das darin erwähnte psychische Leiden erst seit kurzer Zeit niederfrequentiert thera piert, gingen die Ärzte von einer Besserung bei Fortführung der Therapie aus und seien diverse psychosoziale Belastungsfaktoren gegeben, weshalb kein inva lidisierender Gesundheitsschaden vorliege.</w:t>
      </w:r>
    </w:p>
    <w:p>
      <w:r>
        <w:rPr>
          <w:b/>
        </w:rPr>
        <w:t>E. 2.2</w:t>
      </w:r>
    </w:p>
    <w:p>
      <w:r>
        <w:t>Die Beschwerdeführerin stellte sich demgegenüber in ihrer Beschwerde (Urk. 1) auf den Standpunkt, dass sich bei ihr beträchtliche Änderungen des Gesund heitszustands ergeben hätten, weshalb es sich um ein völlig neues Leis tungs be gehren handle.</w:t>
      </w:r>
    </w:p>
    <w:p>
      <w:r>
        <w:rPr>
          <w:b/>
        </w:rPr>
        <w:t>E. 2.3</w:t>
      </w:r>
    </w:p>
    <w:p>
      <w:r>
        <w:t>Streitig und zu prüfen ist, ob die Beschwerdegegnerin auf die Neuanmeldung vom 7. Juni 2016 zu Recht nicht eingetreten ist. Prozessthema ist demnach die Frage, ob die Beschwerdeführerin im Sinne von Art. 87 Abs. 3 IVV glaubhaft ge macht hat, dass sich ihre gesundheitlichen Verhältnisse seit dem Erlass der ursprünglichen Verfügung vom 22. November 2011 bis zum Erlass der nunmehr angefochtenen Verfügung vom 16. November 2016 in einer für den Renten an spruch erheblichen Weise verändert haben.</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3.1</w:t>
      </w:r>
    </w:p>
    <w:p>
      <w:r>
        <w:t>Medizinische Grundlage für die Abweisung des Rentenanspruchs vom 22. Novem ber 2011 bildete im Wesentlichen das vom Krankentaggeldversicherer eingeholte Gutachten von Dr. med. E.___, Orthopädie und Traumatologie des Bewegungsapparates, vom 22. März 2011 (Urk. 7/2 und Urk. 7/22 S. 2).</w:t>
      </w:r>
    </w:p>
    <w:p>
      <w:r>
        <w:rPr>
          <w:b/>
        </w:rPr>
        <w:t>E. 3.2</w:t>
      </w:r>
    </w:p>
    <w:p>
      <w:r>
        <w:t>Dr. E.___ stellte darin folgende Diagnose mit Auswirkungen auf die Arbeits fähigkeit (S. 1): - seit Anfang Dezember 2010 bestehende Beschwerden der Lendenwirbelsäule (LWS) bei Fehlstatik, Haltungsinsuffizienz, muskulärem Hartspann und ver schmächtigter dorsaler Rumpfmuskulatur - kein radiologisches Korrelat - kein nervenwurzelbezogenes neurologisches Defizit</w:t>
      </w:r>
    </w:p>
    <w:p>
      <w:r>
        <w:t>Die Gutachterin hielt fest, die Inspektion von der Seite zeige eine Haltungs in suffizienz bei schlaffen Bauchdecken mit geringer Körperschwerpunktver lagerung nach dorsal. Des Weiteren liege eine Fehlstatik der Wirbelsäule mit geringer Protraktion des Kopfes bei abgeflachter tiefgezogener Brustkyphose u nd gering vermehrter Lendenlordose vor (S. 3). Die zumutbare Gehstrecke werde auf über 800 m geschätzt und das Gangbild zeige sich dezent hinkend bei Ent lastung des rechten Beins (S. 4). Die Untersuchung in Bauchlage ergebe einen ausgeprägten muskulären Hartspann nuchal mit erheblichen Weichteilver quel lungen und die dorsale Rumpfmuskulatur sei deutlich verschmächtigt, vor nehm lich thoracolumbal (S. 6).</w:t>
      </w:r>
    </w:p>
    <w:p>
      <w:r>
        <w:t>Bei den bestehenden Beschwerden und erhobenen Befunden (Schmerzen tief lum bal rechts betont mit Ausstrahlung in das rechte Bein bis in die grosse Zehe, oft Taubheit des rechten Beins; S. 3) ergäben sich Einschränkungen für körper liche Tätigkeiten in Kombination mit Heben und Tragen. Einschränkungen betreffend die Hände lägen nicht vor. Tätigkeiten im Sitzen/Stehen/Gehen, Treppen steigen, Steigen auf Leitern sowie Zwangshaltungen und häufiges Bücken seien nur sehr eingeschränkt möglich. Eine Wiederaufnahme der Erwerbstätig keit sei noch nicht möglich, weshalb die bisherige Arbeitsunfähigkeit von 100 % noch gerechtfertigt sei und sich auch auf eine angepasste Tätigkeit beziehe. Dr. E.___ empfahl eine Umstellung der Medikation auf ein klassisches Antirheumatikum und ein Muskelrelaxans sowie die Fortführung der Physio therapie mit Übergang in medizinische Trainingstherapie. Eine stundenweise Wiederaufnahme der Erwerbstätigkeit solle in ungefähr vier Wochen erfolgen, beispielsweise an drei Tagen pro Woche mit jeweils einem Tag Pause (S. 6-7).</w:t>
      </w:r>
    </w:p>
    <w:p>
      <w:r>
        <w:rPr>
          <w:b/>
        </w:rPr>
        <w:t>E. 3.3</w:t>
      </w:r>
    </w:p>
    <w:p>
      <w:r>
        <w:t>Der Krankentaggelderversicherer ging gestützt auf diese Begutachtung von einer vollständigen Arbeitsunfähigkeit bis am 8. Mai 2011 aus; hernach bestehe eine Arbeitsunfähigkeit von 50 % und ab 23. Mai 2011 eine vollständige Arbeits fähigkeit, weshalb er die Taggelder zunächst reduzierte und am 23. Mai 2011 einstellte (Urk. 7/15/4). Die Beschwerdegegnerin schloss sich mit Verfü gung vom 22. November 2011 dieser Betrachtung an und verneinte mangels Arbeitsunfähigkeit einen Gesundheitsschaden (Urk. 7/27, vgl. auch Urk. 7/22/2 unten).</w:t>
      </w:r>
    </w:p>
    <w:p>
      <w:r>
        <w:rPr>
          <w:b/>
        </w:rPr>
        <w:t>E. 4.1</w:t>
      </w:r>
    </w:p>
    <w:p>
      <w:r>
        <w:t>Zur Glaubhaftmachung der gelten d gemachten Verschlechterung ihre s Gesund heitszustands legte die Beschwerdeführerin folgende Berichte auf:</w:t>
      </w:r>
    </w:p>
    <w:p>
      <w:r>
        <w:rPr>
          <w:b/>
        </w:rPr>
        <w:t>E. 4.2</w:t>
      </w:r>
    </w:p>
    <w:p>
      <w:r>
        <w:t>Dr. Z.___ stellte in seinem Bericht vom 9. Februar 2016 (Urk. 7/38/4) folgende Diagnose: - unspezifische Lumboischialgie rechts</w:t>
      </w:r>
    </w:p>
    <w:p>
      <w:r>
        <w:t>Der Arzt hielt fest, dass die Beschwerdeführerin seit 8. Januar 2016 an Rücken schmerzen leide. Sie habe die Bildgebung (MRI LWS, F.___) nicht mit gebracht. Gemäss dem Bericht des F.___ lägen keine neurokompressiven Prozesse im LWS-Bereich vor. Klinisch bestünden auch keine sicheren radiku lären Ausfälle. Vorerst empfehle er eine konservative Therapie für drei bis sechs Wochen mit Physiotherapie und medikamentöser Analgesie, wobei er bei persi stierenden tiefen Leistenschmerzen ein Arthro-MRI des Hüftgelenks rechts zum sicheren Ausschluss einer Labrum-Läsion an der A.___ empfehle.</w:t>
      </w:r>
    </w:p>
    <w:p>
      <w:r>
        <w:rPr>
          <w:b/>
        </w:rPr>
        <w:t>E. 4.3</w:t>
      </w:r>
    </w:p>
    <w:p>
      <w:r>
        <w:t>Im Bericht von PD Dr. med. G.___, Leitender Arzt und Stellvertretender Leiter Hüft- und Beckenchirurgie an der A.___, vom 22. Juni 2016 (Urk. 7/38/3 und Urk. 7/38/5) wurden folgende Diagnosen genannt (S. 1): - Insertionstendinopathie der Adduktoren und des Iliopsoasmuskels rechts mit/bei - differenzialdiagnostisch reaktiv bei Pfannenrandsyndrom - femorale Antetorsion von 36° - leichte anterolaterale Labrumdegeneration - negativer intraartikulärer Infiltration - minimaler Offset-Störung - multiple Folikelzysten der rechten Adnexe (MRI vom 15.4.2016) - chronische Lumbalgien</w:t>
      </w:r>
    </w:p>
    <w:p>
      <w:r>
        <w:t>PD Dr. G.___ wies auf ein positives Ansprechen auf die konservative Therapie hin, wobei zwischenzeitlich die Lumbalgien prädominant seien. Dennoch werde eine erneute Physiotherapieverordnung zur Rekonditionierung der pelvitrochan taren Muskulatur sowie für eine Instruktion eines Heimprogramms zur täglichen Selbstübung ausgestellt. Eine klinische Verlaufskontrolle sei nicht vorgesehen. Die femorale Antetorsion sowie die am ehesten konsekutive Labrumdege ne ration schienen aufgrund des Nichtansprechens auf die diagnostisch-therapeu tische Hüftgelenksinfiltration keinen unmittelbaren Krankheitswert zu haben. Sollten trotz durchgeführter Behandlung die inguinalen Hüftschmerzen neuer lich exazerbieren, müsste eine diagnostische Infiltration mit klinischer Untersu chung vor und nach Infiltration stattfinden.</w:t>
      </w:r>
    </w:p>
    <w:p>
      <w:r>
        <w:rPr>
          <w:b/>
        </w:rPr>
        <w:t>E. 4.4</w:t>
      </w:r>
    </w:p>
    <w:p>
      <w:r>
        <w:t>Was die von der Beschwerdeführerin erst im Beschwerdeverfahren eingereichten Berichte von PD Dr. med. H.___, FMH Radiologie, vom B.___ vom 29. Juni 2016 (Urk. 3/3) sowie des C.___ vom 12. August/ September 2016 (Urk. 3/1) angeht, so sind diese für die in Frage stehende Neuanmeldung nicht relevant. Rechtsprechungsgemäss ist für die beschwerde weise Überprüfung einer Nichteintretensverfügung (vgl. Urk. 2) der Sachverhalt massgeblich, wie er sich der Verwaltung bot, respektive die Aktenlage bei Erlass dieser Verfügung (Urteile des Bundesgerichts 8C_244/2016 vom 21. Juni 2016 E. 2.1 und 8C_573/2016 vom 5. Dezember 2016 E. 5, je mit Hinweis auf BGE 130 V 64 E. 5.2.5).</w:t>
      </w:r>
    </w:p>
    <w:p>
      <w:r>
        <w:rPr>
          <w:b/>
        </w:rPr>
        <w:t>E. 5.1</w:t>
      </w:r>
    </w:p>
    <w:p>
      <w:r>
        <w:t>Vergleicht man das Gutachten von Dr. E.___, auf welches sich die Verfügung vom 22. November 2011 abstützte (vgl. E. 3.2), mit den Berichten von Dr. Z.___ und PD Dr. med. G.___, welche nach Erlass besagter Verfügung erstattet worden sind (vgl. E. 4.2-3), so zeigt sich bei der Beschwerdeführerin in somatischer Hinsicht keine erhebliche Veränderung im Sinne von Art. 87 Abs. 3 IVV. So wohl in dem vor der genannten Verfügung erstatteten Gutachten als auch in den danach verfassten Berichten standen Beschwerden im Bereich der LWS im Vor dergrund, wobei nervenwurzelbezogene neurologische Defizite respektive radiku läre Ausfälle verneint wurden (Urk. 7/2 S. 1 und Urk. 7/38/4). Die von der Beschwerdeführerin vor und nach der Rentenabweisung geklagten Beschwerden (Schmerzen tief lumbal rechts betont mit Ausstrahlung in das rechte Bein bis in die grosse Zehne, Taubheit des rechten Beins [Urk. 7/2 S. 3] respektive Rücken schmerzen mit ischialgieformer Ausstrahlung in das rechte Bein [Urk. 7/38/4]) stimmen sodann im Wesentlichen überein. Im Übrigen berichtete PD Dr. G.___ am 22. Juni 2016 von einer „positiven Veränderung der Lendenwirbelsäule und der inguinalen Beschwerden“ respektive einem „positiven Ansprechen auf die konservative Therapie“ und sah zudem – gleich wie Dr. Z.___ (Urk. 7/38/4) – keine weitere klinische Verlaufskontrolle mehr vor (Urk. 7/38/3 und Urk. 7/38/5). Was die von PD Dr. G.___ erwähnten multiplen Folikelzysten der rechten Adnexe betrifft (Urk. 7/38/3), so ist zu berücksichtigen, dass besagter Arzt nicht im Fach bereich Gynäkologie spezialisiert und im Übrigen nicht ersichtlich ist, inwiefern die Arbeitsfähigkeit der Beschwerdeführerin durch die Zysten beeinträchtigt sein soll.</w:t>
      </w:r>
    </w:p>
    <w:p>
      <w:r>
        <w:rPr>
          <w:b/>
        </w:rPr>
        <w:t>E. 5.2</w:t>
      </w:r>
    </w:p>
    <w:p>
      <w:r>
        <w:t>Ebenso wenig zeigt sich bei der Beschwerdeführerin in psychischer Hinsicht eine erhebliche Veränderung im Sinne von Art. 87 Abs. 3 I VV. Die Beschwerde füh rerin hat bis zum Abschluss des Verwaltungsverfahrens am 16. November 2016 (vgl. Urk. 2) keine Arztberichte beigebracht, in welchen eine psychische Störung erwähnt respektive glaubhaft dargelegt wurde. Auf den Bericht des C.___ vom 12. August/September 2016 (Urk. 3/1) kann, wie erwähnt (vgl. E. 4.4), nicht abge stellt werden.</w:t>
      </w:r>
    </w:p>
    <w:p>
      <w:r>
        <w:rPr>
          <w:b/>
        </w:rPr>
        <w:t>E. 5.3</w:t>
      </w:r>
    </w:p>
    <w:p>
      <w:r>
        <w:t>Nach dem Gesagten hat die Beschwerdeführerin nicht glaubhaft gemacht, dass es</w:t>
      </w:r>
    </w:p>
    <w:p>
      <w:r>
        <w:t>nach der Abweisung des Rentenspruchs am 22. November 2011 zu einer wesent lichen Veränderung des Gesundheitszustands gekommen ist. Die Beschwerde geg nerin ist demnach zu Recht nicht auf die Neuanmeldung eingetreten, wes halb die Beschwerde abzuweisen ist .</w:t>
      </w:r>
    </w:p>
    <w:p>
      <w:r>
        <w:rPr>
          <w:b/>
        </w:rPr>
        <w:t>E. 6</w:t>
      </w:r>
    </w:p>
    <w:p>
      <w:r>
        <w:t>Da es um die Bewilligung oder Verweigerung von Versicherungsleistungen geht, ist das Verfahren kostenpflichtig und sind die Gerichtskosten gemäss Art. 69 Abs. 1 bis IVG ermessensweise auf Fr. 700.-- festzusetzen. Entsprechend dem Aus gang des Verfahrens sind sie der unterliegenden Beschwerdeführerin aufzu erlegen. Das Gericht verfügt: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