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IV.2016.01334 vom 31. März 2017</w:t>
      </w:r>
    </w:p>
    <w:p>
      <w:r>
        <w:t>ZH Sozialversicherungsgericht, 2017-03-31, DE</w:t>
      </w:r>
    </w:p>
    <w:p>
      <w:r>
        <w:rPr>
          <w:b/>
        </w:rPr>
        <w:t xml:space="preserve">Quelle: </w:t>
      </w:r>
      <w:r>
        <w:t>https://mcp.opencaselaw.ch/entscheid/zh_sozialversicherungsgericht_IV.2016.01334</w:t>
      </w:r>
    </w:p>
    <w:p>
      <w:r>
        <w:t>FR: ZH_SOZIALVERSICHERUNGSGERICHT IV.2016.01334 du 31 mars 2017</w:t>
      </w:r>
    </w:p>
    <w:p>
      <w:r>
        <w:t>IT: ZH_SOZIALVERSICHERUNGSGERICHT IV.2016.01334 del 31 marzo 2017</w:t>
      </w:r>
    </w:p>
    <w:p>
      <w:pPr>
        <w:pStyle w:val="Heading2"/>
      </w:pPr>
      <w:r>
        <w:t>Erwägungen</w:t>
      </w:r>
    </w:p>
    <w:p>
      <w:r>
        <w:rPr>
          <w:b/>
        </w:rPr>
        <w:t>E. 1</w:t>
      </w:r>
    </w:p>
    <w:p>
      <w:r>
        <w:t>X.___ , geboren 1992, leidet an einem angeborenen schweren Herzfehler. Bei</w:t>
      </w:r>
    </w:p>
    <w:p>
      <w:r>
        <w:t>einer Herzoperation im Jahr 1993 erlitt er eine Hirnblutung , welche</w:t>
      </w:r>
    </w:p>
    <w:p>
      <w:r>
        <w:t>eine spastische H emiparese rechts zur Folge hatte . Diese äussert sich in eine r schwere n</w:t>
      </w:r>
    </w:p>
    <w:p>
      <w:r>
        <w:t>Beeinträchtigung der Sensibilität und einer deutlichen funktionellen Behinderung der rechten Hand sowie eine r</w:t>
      </w:r>
    </w:p>
    <w:p>
      <w:r>
        <w:t>eingesch ränkte n Beweglichkeit des rechten Fusses mit deutlich hinkendem Gang (Urk. 6/220/5). Seit Herbst 2015 absolviert er eine Ausbildung zum Bachelor in Kommunikation an der Y.___ (Urk. 6/225) .</w:t>
      </w:r>
    </w:p>
    <w:p>
      <w:r>
        <w:t>Auf sein Gesuch vom 12. Februar 2016 (Urk. 6/228) hin , teilte ihm die Sozial versicherungsanstalt des Kantons Zürich, IV-Stelle, am 17. März 2016 (Urk. 6/234) mit, dass sie die Kosten von Fr. 5‘526.--</w:t>
      </w:r>
    </w:p>
    <w:p>
      <w:r>
        <w:t>für invaliditätsbedingte Änderungen an seinem Auto übernehme .</w:t>
      </w:r>
    </w:p>
    <w:p>
      <w:r>
        <w:t>Am 7. April 2016 (Urk. 6/236) beantragte er bei der IV-Stelle die Übernahme der invaliditätsbedingten Mehrkosten für Fahrunterricht (Urk. 6/236 f.). Nachdem sie einen Auszug aus seinem Individuellen Konto vom 21. April 2016 (Urk. 9/238) eingeholt hatte, stellte die IV-Stelle dem Versicherten m it Vorbescheid vom 2. Mai 2016 (Urk. 6/239) die Abweisung sein es Leistungs begehrens in Aussicht .</w:t>
      </w:r>
    </w:p>
    <w:p>
      <w:r>
        <w:t>Dagegen erhob der Versicherte am 22. Mai 2016 (Urk. 6/24</w:t>
      </w:r>
    </w:p>
    <w:p>
      <w:r>
        <w:rPr>
          <w:b/>
        </w:rPr>
        <w:t>E. 3</w:t>
      </w:r>
    </w:p>
    <w:p>
      <w:r>
        <w:t>Satz 2 des Bundes gesetzes über den Allgemeinen Teil des Sozialversicherungsrechts, ATSG ). Die Begründung eines Entscheides muss so abgefasst sein, dass die betroffene Person ihn gegebenenfalls anfechten kann. Dies ist nur dann möglich, wenn sowohl sie als auch die Rechtsmittelinstanz sich über die Tragweite des Ent 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 mehr kann sie sich auf die für den Entscheid wesentlichen Gesichtspunkte beschränken (BGE 126 V 75 E. 5b/ dd mit Hinweis, 118 V 56 E. 5b). Der Mangel eines nicht oder nur ungenügend begründeten Entscheides kann gemäss bundesgerichtlicher Rechtsprechung im Rechtsmittelverfahren geheilt werden, sofern die fehlende Begründung in der Vernehmlassung der ent scheidenden Behörde zum Rechtsmittel enthalten ist oder den beschwerde führenden Parteien auf andere Weise zur Kenntnis gebracht wird, diese dazu Stellung nehmen können und der Rechtsmittelinstanz volle Kognition zukommt (BGE 107 Ia 1). 2.3</w:t>
      </w:r>
    </w:p>
    <w:p>
      <w:r>
        <w:t>Im Vorbescheid vom 26. September 2016 hielt die IV-Stelle fest, dass sie wei tere Abklärungen getroffen habe und aufgrund der medizinischen Unterlagen eine Bestreitung des Arbeitsweges mit den öffentlichen Verkehrsmitteln als zumutbar beurteile (Urk. 6/253/2) . Damit wusste der Beschwerdeführer Bescheid darüber , dass medizinische Unterlagen eingeholt worden waren und was deren Inhalt war . Dass die IV-Stelle den Versicherten nicht darüber informierte , dass sie als Folge des Einwandes gegen den ersten Vorbescheid vom 2. Mai 2016 ein en Bericht beim Hausarzt ein ge holt hatte , ist zwar nicht ideal , stellt aber keine Verletzung des Anspruchs auf Gewährung des recht lichen Gehör s dar .</w:t>
      </w:r>
    </w:p>
    <w:p>
      <w:r>
        <w:t>Um detaillierte Kenntnis von den getätigten Abklärungen zu erhalten, wäre es d em Beschwerdeführer offen gestanden, sein Rec ht auf Akteneinsicht aus zuüben . Entgegen der Ansicht des Beschwerdeführers kann der Verfügung zudem entnommen werden, weshalb die IV-Stelle die medizinischen Voraussetzungen für einen Anspruch auf die beantragten Leistungen</w:t>
      </w:r>
    </w:p>
    <w:p>
      <w:r>
        <w:t>als nicht erfüllt beurteilt e :</w:t>
      </w:r>
    </w:p>
    <w:p>
      <w:r>
        <w:t>Er sei nicht auf ein Motorfahrzeug angewiesen, d a es ihm aus medizinischer Sicht zumutbar sei, den Arbeitsweg mit den öffent lichen Verkehrsmitteln zu bestreiten (Urk. 2 S. 2). Dem Beschwerdeführer war es denn auch möglich, den Entscheid sachgerecht anzufechten .</w:t>
      </w:r>
    </w:p>
    <w:p>
      <w:r>
        <w:t>Auch wurde ihm mit Gerichtsv erfügung vom 24. Januar 2017 (Urk. 7) der ärztliche Bericht von Dr. Z.___ vom 12. August 2016 (Urk. 6/251) zugestellt und er hätte sich im Beschwerdeverfahren dazu äussern können .</w:t>
      </w:r>
    </w:p>
    <w:p>
      <w:r>
        <w:t>Selbst wenn im Vorgehen der IV-Stelle dennoch eine Verletzung des rechtlichen Gehörs zu erblicken wäre , würde diese jedenfalls nicht schwer wiegen und k ö nn te des halb im vorliegenden Verfahren, in welchem das Gericht den Sachverhalt und die Rechtslage frei überprüfen kann, als geheilt gelten . Damit</w:t>
      </w:r>
    </w:p>
    <w:p>
      <w:r>
        <w:t>ist die an gefochtene Verfügung vom 28. Oktober 2016 (Urk. 2) materiell zu überprü fen.</w:t>
      </w:r>
    </w:p>
    <w:p>
      <w:r>
        <w:rPr>
          <w:b/>
        </w:rPr>
        <w:t>E. 3.1</w:t>
      </w:r>
    </w:p>
    <w:p>
      <w:r>
        <w:t>Gemäss Art. 21 des Bundesgesetzes über die Invalidenversicherung (IVG) hat die versicherte Person im Rahmen einer vom Bundesrat aufzustellenden Liste Ansp ruch auf jene Hilfsmittel, derer sie für die Ausübung der Erwerbstätig 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w:t>
      </w:r>
    </w:p>
    <w:p>
      <w:r>
        <w:t>Die Befugnis zur Aufstellung der Hilfsmittelliste und zum Erlass ergänzender Vorschriften im Sinne von Art. 21 Abs.</w:t>
      </w:r>
    </w:p>
    <w:p>
      <w:r>
        <w:rPr>
          <w:b/>
        </w:rPr>
        <w:t>E. 3.2</w:t>
      </w:r>
    </w:p>
    <w:p>
      <w:r>
        <w:t>Gemäss Ziff. 10 Ingress HVI Anhang werden Amortisationsbeiträge für Motor fahrzeuge und Invalidenfahrzeuge, unter anderem Automobile (Ziff. 10.04*), an Versicherte ausgerichtet , die voraussichtlich dauernd eine existenzsichernde Erwerbstätigkeit ausüben und zur Überwindung des Arbeitsweges auf ein persönliches Motorfahrzeug angewiesen sind. Die se Anspruchsvoraussetzungen wurden vom Bundesamt für Sozialversicherun gen im Kreisschreiben über die Abgabe von Hilfsmitteln durch die Invaliden versicherung (KHMI, gültig ab 1. Januar 2013 , hier anwendbare Fassung: Stand 1. Januar 2016 ) weiter konkretisiert. Gemäss dessen Rz</w:t>
      </w:r>
    </w:p>
    <w:p>
      <w:r>
        <w:t>2087* ist eine versicherte Person dann invaliditätsbedingt auf ein Motorfahrzeug angewie sen, wenn sie infolge ihrer Invalidität den Arbeitsweg weder zu Fuss, noch mit dem Fahrrad oder den öffentlichen Verkehrsmitteln zurücklegen oder ihr dies nicht zugemutet werden kann. Besteht ein invaliditätsbedingter Anspruch auf ein Fahrzeug , so können die invaliditätsbedingten Mehrkosten für Fahrunterricht und Unterrichtsstunden übernommen werden ( Rz 2093 * KHMI ).</w:t>
      </w:r>
    </w:p>
    <w:p>
      <w:r>
        <w:t>Bei einem Kreisschreiben handelt es sich um eine Verwaltungsweisung, die wohl für die Durchführungsorgane, nicht aber für die Gerichtsinstanzen ver bindlich ist (BGE 118 V 206 E. 4c, vgl. auch 123 II 16 E. 7, 119 V 255 E. 3a mit Hinweisen). Das Gericht soll sie bei seiner Entscheidung mitberücksichti gen, sofern sie eine dem Einzelfall angepasste und gerecht werdende Ausle gung der anwendbaren gesetzlichen Bestimmungen zulassen (BGE 123 V 70 E. 4a mit Hinweisen).</w:t>
      </w:r>
    </w:p>
    <w:p>
      <w:r>
        <w:t>Vorliegend sind keine Gründe ersichtlich, die gegen eine gerichtliche Berück sichtigung der Bestimmungen des KHMI sprechen würden , zumal sie gesetzeskonform sind und der Intention der Hilfsmittelverordnung und deren Anhang entsprechen . 3 .3</w:t>
      </w:r>
    </w:p>
    <w:p>
      <w:r>
        <w:t>Die IV-Stelle wies zu R echt darauf hin, dass eine Übernahme der invaliditäts - be dingten Mehrkosten von Fahrunterricht das Erfüllen der Anspruch s - voraussetzungen für Amortisationsbeiträge voraussetzt</w:t>
      </w:r>
    </w:p>
    <w:p>
      <w:r>
        <w:t>(Urk. 2 S. 1 f.) .</w:t>
      </w:r>
    </w:p>
    <w:p>
      <w:r>
        <w:t>Daf ür wird kumulativ verlangt , dass die versicherte Person eine existenzsichernde Erwerbstätigkeit ausübt und zur Überwindung des Arbeitsweges, der vorliegend mit dem Schulweg gleichzusetzen ist, auf e in Motorfahrzeug angewiesen ist.</w:t>
      </w:r>
    </w:p>
    <w:p>
      <w:r>
        <w:t>Der Beschwerdeführer machte unter Verweis auf das ärztliche Zeugnis von Dr. Z.___ vom 14. Dezember 2015 (Urk. 3/2 = Urk. 6/226 = Urk. 6/240) gel tend, er sei invaliditätsbedingt auf ein Motorfahrzeug angewiesen (Urk. 1 S. 2). Dieser Ansicht kann nicht gefolgt werden, da Dr. Z.___ darin einzig fest hielt , dass ein vom Beschwerdeführer zu lenkendes Automobil aus medi zinischen Gründen mit einer Hand und einem Bein zu bedienen sein muss . Hingegen beurteilt e es Dr. Z.___ in seinem Bericht vom 12. August 2016 (Urk. 6/251 /3 ) ausdrücklich als zumutbar, dass der Beschwerdeführer</w:t>
      </w:r>
    </w:p>
    <w:p>
      <w:r>
        <w:t>den Schulweg mit den öffentlichen Verkehrsmittel n</w:t>
      </w:r>
    </w:p>
    <w:p>
      <w:r>
        <w:t>zurück legt . Da mit ist d er Beschwerdeführer nicht invaliditätsbedingt auf ein Motorfahrzeug angewie sen,</w:t>
      </w:r>
    </w:p>
    <w:p>
      <w:r>
        <w:t>womit kein Anspruch auf Amortisationsbeiträge besteht . Die zweite Voraussetzung der existenzsichernden Erwerbstätigkeit braucht somit nicht mehr geprüft zu werden.</w:t>
      </w:r>
    </w:p>
    <w:p>
      <w:r>
        <w:t>Entsprechend sind auch die Voraussetzungen für die Übernahme der invaliditätsbedingten Mehrkosten für Fahrunterricht nicht erfüllt.</w:t>
      </w:r>
    </w:p>
    <w:p>
      <w:r>
        <w:t>D ie Verfügung vom 28. Oktober 2016 erweist sich als rechtens, wes halb die Beschwerde abzuweisen ist .</w:t>
      </w:r>
    </w:p>
    <w:p>
      <w:r>
        <w:rPr>
          <w:b/>
        </w:rPr>
        <w:t>E.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