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IV.2016.01331 vom 25. August 2017</w:t>
      </w:r>
    </w:p>
    <w:p>
      <w:r>
        <w:t>ZH Sozialversicherungsgericht, 2017-08-25, DE</w:t>
      </w:r>
    </w:p>
    <w:p>
      <w:r>
        <w:rPr>
          <w:b/>
        </w:rPr>
        <w:t xml:space="preserve">Quelle: </w:t>
      </w:r>
      <w:r>
        <w:t>https://mcp.opencaselaw.ch/entscheid/zh_sozialversicherungsgericht_IV.2016.01331</w:t>
      </w:r>
    </w:p>
    <w:p>
      <w:r>
        <w:t>FR: ZH_SOZIALVERSICHERUNGSGERICHT IV.2016.01331 du 25 août 2017</w:t>
      </w:r>
    </w:p>
    <w:p>
      <w:r>
        <w:t>IT: ZH_SOZIALVERSICHERUNGSGERICHT IV.2016.01331 del 25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Versicherte erhob am 28. November 2016 Beschwerde gegen die Verfügung vom 28. Oktober 2016 (Urk. 2) und beantragte, diese sei aufzuheben und es sei ihr mit Wirkung ab Februar 2016 eine Rente zuzusprechen. Sodann sei die Sache im Zusammenhang mit der Verschlechterung seit 7. November 2016 an die IV-Stelle zur ergänzenden medizinischen Abklärung und Neuverfügung zu überweisen (Urk. 1 S. 2). Mit Eingabe vom 29. November 2016 (Urk. 5) reichte die Versicherte weitere Akten ein (Urk. 6/1-2).</w:t>
      </w:r>
    </w:p>
    <w:p>
      <w:r>
        <w:t>Die IV-Stelle beantragte mit Beschwerdeantwort vom 19. Januar 2017 (Urk. 8) die teilweise Gutheissung der Beschwerde und Rückweisung der Sache zur wei teren Abklärung.</w:t>
      </w:r>
    </w:p>
    <w:p>
      <w:r>
        <w:t>Mit Replik vom 10. Mai 2017 (Urk. 13) hielt die Beschwerdeführerin an ihren Anträgen fest, wobei sie diverse zwischenzeitlich eingegangene medizinische Unterlagen einreichte (Urk. 14/1-2).</w:t>
      </w:r>
    </w:p>
    <w:p>
      <w:r>
        <w:t>Mit Duplik vom 12. Juni 2017 beantragte die Beschwerdegegnerin gestützt auf die von der Beschwerdegegnerin neu eingereichten medizinischen Akten nun die Abweisung der Beschwerde (Urk. 17). Dies wurde der Beschwerdeführerin am 4. Juli 2017 zur Kenntnis gebracht (Urk. 18). Das Gericht zieht in Erwägung: 1.</w:t>
      </w:r>
    </w:p>
    <w:p>
      <w:r>
        <w:rPr>
          <w:b/>
        </w:rPr>
        <w:t>E. 2.1</w:t>
      </w:r>
    </w:p>
    <w:p>
      <w:r>
        <w:t>Die Beschwerdegegnerin stellte sich in der angefochtenen Verfügung (Urk. 2) auf den Standpunkt, der Beschwerdeführerin sei aus ärztlicher Sicht die Aus übung ihrer bisherigen Tätigkeit als Pflegefachfrau zu 50 % zumutbar. Somit reduziere sich das Einkommen, das sie mit Behinderung noch erzielen könne auf das ihr zumutbare Pensum von 50 %. Ohne Gesundheitsschaden würde die Beschwerdeführerin weiterhin ihrer Tätigkeit als Pflegefachfrau zu einem Pen sum von 80 % nachgehen. Aufgrund des Einkommensvergleichs ergebe sich ein Invaliditätsgrad von 37 %, womit kein Rentenanspruch bestehe.</w:t>
      </w:r>
    </w:p>
    <w:p>
      <w:r>
        <w:t>Nachdem die Beschwerdegegnerin mit Beschwerdeantwort noch eine Rückwei sung zur weiteren Abklärung beantragt hatte (Urk. 8), beantragte sie mit Duplik neu die Abweisung der Beschwerde. Zwischenzeitlich liege das Gutachten vom 30. Januar 2017 von Prof. Dr. med. Y.___, Facharzt für Psychiatrie und Psychotherapie, vor. Auf dieses Gutachten könne abgestellt werden, wobei die daraus gezogenen ärztlichen Schlussfolgerungen hinsichtlich Arbeitsfähig keit nicht geteilt werden könnten. Dies, weil es den gutachterlich erhobenen Diagnosen rechtsprechungsgemäss an der invalidenversicherungsrechtlich rele vanten Erheblichkeit fehle. Hinzu komme, dass die Therapiemöglichkeiten gemäss Gutachten offenbar nicht ausgeschöpft seien. Ein Einkommensvergleich erübrige sich somit. Ein Rentenanspruch bestehe nicht (Urk. 17 S. 2).</w:t>
      </w:r>
    </w:p>
    <w:p>
      <w:r>
        <w:rPr>
          <w:b/>
        </w:rPr>
        <w:t>E. 2.2</w:t>
      </w:r>
    </w:p>
    <w:p>
      <w:r>
        <w:t>Demgegenüber stellte sich die Beschwerdeführerin auf den Standpunkt (Urk. 1), die ärztlichen Angaben zur Arbeitsfähigkeit von 50 % würden sich auf das aus geübte Pensum von 80 % beziehen. Dementsprechend habe sie seit dem letzten Klinikaustritt wieder ein Pensum von 40 % ausgeübt. Das Invalideneinkommen sei dementsprechend gestützt auf ein Einkommen bei einem 40 %-Pensum zu bemessen, woraus folglich ein Rentenanspruch resultiere (S. 5 f. Ziff. 2a). Zudem müsse für die Berechnung des hypothetischen Invalideneinkommens ein tieferer Lohn berücksichtigt werden, da der Beschwerdeführerin aufgrund der krankheitsbedingten Leistung der Lohn herabgestuft beziehungsweise trotz tieferen Leistungen für das Jahr 2016 im Sinne einer Soziallohnkomponente noch der bisherige Lohn ausgerichtet worden sei (S. 6 f. Ziff. 2b f.). Seit 1. Januar 2017 erhalte sie jedoch nur noch den Lohn einer Fachangestellten Gesundheit (S. 7 Ziff. 2c). Aufgrund einer gesundheitlichen Verschlechterung im April 2016 sei zudem die Rente danach entsprechend zu erhöhen (S. 8 Ziff. 2e).</w:t>
      </w:r>
    </w:p>
    <w:p>
      <w:r>
        <w:t>Mit Replik (Urk. 13) hielt die Beschwerdeführerin am bisherigen Antrag auf Ren tenzusprache fest und führte aus, gestützt auf das Gutachten von Prof. Y.___ sei seit November 2014 im angestammten Beruf eine Arbeitsunfähig keit von 60 % in Bezug auf ein 100 %-Pensum ausgewiesen. In einer ange passten Tätigkeit sei eine 50%ige Arbeitsfähigkeit attestiert worden (S. 3 lit. d). Zudem sei aufgrund einer seit November 2016 eingetretenen Ver schlechterung die Sache an die Beschwerdegegnerin zu überweisen zur Prüfung einer Renten erhöhung (S. 4 f. Ziff. 3 a ff.).</w:t>
      </w:r>
    </w:p>
    <w:p>
      <w:r>
        <w:rPr>
          <w:b/>
        </w:rPr>
        <w:t>E. 2.3</w:t>
      </w:r>
    </w:p>
    <w:p>
      <w:r>
        <w:t>Streitig und zu prüfen ist, ob die Beschwerdegegnerin einen Rentenanspruch zu Recht verneint hat.</w:t>
      </w:r>
    </w:p>
    <w:p>
      <w:r>
        <w:rPr>
          <w:b/>
        </w:rPr>
        <w:t>E. 3</w:t>
      </w:r>
    </w:p>
    <w:p>
      <w:r>
        <w:t>Beide Parteien stützten sich zur Begründung ihres Standpunktes auf das Gutach ten vom 30. Januar 2017 (Urk. 14/1/1) von Prof. Y.___ und med. pract. Z.___, Facharzt für Psychiatrie und Psychotherapie.</w:t>
      </w:r>
    </w:p>
    <w:p>
      <w:r>
        <w:t>Die Gutachter stellten folgende Diagnosen mit Auswirkung auf die Arbeitsfähig keit (S. 42 Ziff. 6): - rezidivierende depressive Störung, gegenwärtig mittelgradige Episode (ICD-10 F33.1) - Abhängigkeitssyndrom von Alkohol, gegenwärtiger Substanzgebrauch (ICD-10 F10.24) - Abhängigkeitssyndrom von Opiaten, gegenwärtiger Substanzgebrauch trotz Methadonsubstitution (ICD-10 F11.22/F11.24) - emotional-instabile Persönlichkeitsstörung vom Borderlinetyp (ICD-10 F60.31)</w:t>
      </w:r>
    </w:p>
    <w:p>
      <w:r>
        <w:t>Es sei bereits in den Akten eine Persönlichkeitsstörung aufgeführt worden. Die Beschwerdeführerin habe über ein bereits seit der Kindheit/Adoleszenz verän dertes Selbsterleben berichtet. Es seien diverse Hinweise für ein gestörtes Erle ben ihrer Situation und eine gestörte Emotionsregulation auszumachen (anorexische Phase, starke Minderwertigkeitsgefühle, Alkoholkonsum um Anspan nung zu reduzieren, Selbstverletzungen; S. 50 f.). In der psycholo gischen Zusatz untersuchung vom 30. November 2016 hätten sich weitere Auf fällig keiten der Persönlichkeit gefunden. Es hätten sich unter anderem auch ver schiedene Züge der Borderline-Persönlichkeitsstörung feststellen lassen. Im Borderline-Persönlichkeits-Inventar (BPI) habe die Beschwerdeführerin gar einen Wert erreicht, der für das Vorhandensein einer Borderline-Persönlich keitsstörung spreche (S. 52 oben).</w:t>
      </w:r>
    </w:p>
    <w:p>
      <w:r>
        <w:t>Dementsprechend sei aus gutachterlicher Sicht kongruent zu den Einschätzun gen der Behandler davon auszugehen, dass bei der Beschwerdeführerin eine Persönlichkeitsstörung vom Borderlinetyp bestehe, die zur Spannungsreduktion und Regulierung der Emotionen sekundär zu einer Abhängigkeitsstörung von Alkohol und Opiaten geführt habe, die wiederum die Folgen der Persönlich keitsstörung zumindest teilweise kompensiert hätten (S. 52 unten).</w:t>
      </w:r>
    </w:p>
    <w:p>
      <w:r>
        <w:t>Zusammenfassend sei in der Gesamtschau davon auszugehen, dass sich bei der Beschwerdeführerin eine emotional instabile Persönlichkeitsstörung, Typ Bor der line, bereits in der Adoleszenz beziehungsweise im frühen Erwachsenen alter manifestiert habe. Die Essstörung, die rezidivierende depressiven Episoden und auch die Abhängigkeitserkrankungen hätten sich auf dem Boden dieser Vul nerabilität entwickelt (S. 53 Mitte).</w:t>
      </w:r>
    </w:p>
    <w:p>
      <w:r>
        <w:t>Aus fachpsychiatrischer Sicht erscheine die aktuelle Therapie angemessen. Allen falls sei eine Intensivierung der antidepressiven Behandlung zu erwägen. Ansonsten liessen sich von gutachterlicher Seite keine klaren Empfehlungen abgeben, die mit genügend hoher Wahrscheinlichkeit zu einer erheblichen Ver besserung der Funktionsfähigkeit führen würden (S. 53 unten).</w:t>
      </w:r>
    </w:p>
    <w:p>
      <w:r>
        <w:t>Die Akten würden verdeutlichen, dass es sich hier um ein lang andauerndes Leiden handle, welches bereits verschiedene ambulante, teilstationäre oder sta tionäre Behandlungen zur Folge gehabt habe. Seit der ersten Behandlung (im weitesten Sinne) in der Adoleszenz aufgrund der anorektischen Phase sei die Beschwerdeführerin nach eigenen Angaben ständig in Behandlung ge wesen mithin ein Hinweis auf das Ausmass der vorliegenden Gesund heits schädigung (S. 54 unten).</w:t>
      </w:r>
    </w:p>
    <w:p>
      <w:r>
        <w:t>Betrachte man die Funktionsfähigkeit im Querschnitt zum Zeitpunkt der aktuel len Untersuchung sei festzuhalten, dass die Beschwerdeführerin momentan in der Lage sei, pünktlich zur Untersuchung zu erscheinen und einigermassen adä quat mit den Gutachtern zu interagieren. Gleichwohl sei auch zu bemerken, dass die Tatsache, dass sie alkoholisiert zur Untersuchung erschienen sei, dafür spreche, dass sie nur eingeschränkt in der Lage sei, ihren Konsum über den Tag hinweg zu kontrollieren. Im Weiteren sei sie in der Lage, sich um ihren Hund zu kümmern und den Haushalt mit dem Ex-Partner knapp zu bewältigen. Teilweise sei auch eine Unterstützung durch die Patentante notwendig. Ihren Hobbys beziehungsweise angenehmen Tätigkeiten könne sie nicht im erwünschten Ausmass nachgehen. Im Weiteren habe sie über Schwierigkeiten mit der Admi nistration berichtet. Die Beschreibungen zum Tagesablauf würden darauf hin weisen, dass sie nur begrenzt in der Lage sei, ein geringes Aktivitätsniveau aufrechtzuerhalten. Auch hier werde ersichtlich, dass der Alkoholkonsum so unkontrolliert verlaufe, dass sie auch ihre Pläne nicht umsetzen könne (S. 54 f.).</w:t>
      </w:r>
    </w:p>
    <w:p>
      <w:r>
        <w:t>Bezogen auf die Items des MINI-ICF sei hier von deutlichen Defiziten in der Anpassungsfähigkeit, der Strukturierungsfähigkeit, der Flexibilität, der Anwen dung fachlicher Kompetenzen, der Entscheidungsfähigkeit, der Durchhaltefähig keit und der Interaktion sowie der Spontanaktivitäten auszugehen. In Bezug auf die zuletzt ausgeübte Tätigkeit als Pflegefachfrau würden diese Einschränkun gen zu mittelschweren bis schweren Einschränkungen der beruflichen Leis tungsfähigkeit führen (S. 55 Mitte).</w:t>
      </w:r>
    </w:p>
    <w:p>
      <w:r>
        <w:t>Retrospektiv betrachtet lasse sich aufgrund der verfügbaren Informationen seit dem 14. November 2014 eine Einschränkung der Arbeitsfähigkeit im ange stammten Bereich von 60 % in Bezug auf eine 100 %-Tätigkeit im Sinne einer dauerhaften Einschränkung annehmen. Selbstverständlich lasse sich vorüberge hend auch eine höhergradige Arbeitsunfähigkeit im Rahmen der Akutsitua tionen oder Hospitalisationen beziehungsweise Dekompensation der komorbi den Abhängigkeitsproblematik und auch daraus resultierenden Behandlungen nachvollziehen (S. 55 unten).</w:t>
      </w:r>
    </w:p>
    <w:p>
      <w:r>
        <w:t>In einer angepassten stressarmen Tätigkeit ohne Verantwortung über Schutzbe fohlene beziehungsweise Patienten, ohne Schichtdienst, ohne Leistungs- (richtig vermutlich: Leitungs-)/Führungsfunktionen betrage die Arbeitsfähigkeit 50 % (S. 56 oben).</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statio nären) Behandlungsmöglichkeiten in kooperativer Weise optimal und nachhaltig ausgeschöpft wurden ( BGE 140 V 193 E. 3.3 ; BGE 137 V 64 E.</w:t>
      </w:r>
    </w:p>
    <w:p>
      <w:r>
        <w:rPr>
          <w:b/>
        </w:rPr>
        <w:t>E. 3.5</w:t>
      </w:r>
    </w:p>
    <w:p>
      <w:r>
        <w:t>und 8C_511/2013 vom 3 0. Dezember 2013, je mit Hinweisen).</w:t>
      </w:r>
    </w:p>
    <w:p>
      <w:r>
        <w:rPr>
          <w:b/>
        </w:rPr>
        <w:t>E. 4.1</w:t>
      </w:r>
    </w:p>
    <w:p>
      <w:r>
        <w:t>Das Gutachten von Prof. Y.___ und med. pract. Z.___ (vorstehend E. 3) beruht auf für die strittigen Belange umfassenden Untersuch ungen und berück sichtigt die von der Beschwerdeführer in geklagten Beschwerden in angemesse ner Weise. Sodann wurde es in Kenntnis der und in Auseinandersetzung mit den Vorakten erstattet und trägt der konkreten medizinischen Situation Rech nung.</w:t>
      </w:r>
    </w:p>
    <w:p>
      <w:r>
        <w:t>Das Gutachten leuchtet in der Darlegung der medizinischen Zusammenhänge ein und die vorgenommenen Schlussfolgerungen zu Gesundheitszustand und Arbeitsfähigkeit werden a usführlich begründet. Es ist für die Beantwortung der Fragen umfassend und erfüllt die praxisgemässen K riterien (vgl. vorstehend E. 1.3 ) vollumfänglich, so dass für die Entscheidfindung darauf abgestellt wer den kann.</w:t>
      </w:r>
    </w:p>
    <w:p>
      <w:r>
        <w:rPr>
          <w:b/>
        </w:rPr>
        <w:t>E. 4.2</w:t>
      </w:r>
    </w:p>
    <w:p>
      <w:r>
        <w:t>Zu diesem Schluss kam auch die Beschwerdegegnerin, führte sie in ihrer Replik doch aus, das besagte Gutachten sei vollständig und nachvollziehbar begründet. Es könne zwar auf das Gutachten abgestellt werden, jedoch seien den daraus gezogenen Schlussfolgerungen hinsichtlich Arbeitsfähigkeit nicht zu folgen. Dies, weil es den gutachterlich erhobenen Diagnosen rechtsprechungsgemäss an der invalidenversicherungsrechtlich relevanten Erheblichkeit fehle und zudem die Therapiemöglichkeiten gemäss Gutachten nicht ausgeschöpft seien (vorste hend E. 2.1).</w:t>
      </w:r>
    </w:p>
    <w:p>
      <w:r>
        <w:t>Die beiden Gutachter nahmen unter Berücksichtigung der vorhandenen Ressour cen eine objektive Beurteilung vor, welche auf das Vorliegen eines die Arbeitsfähigkeit einschränkenden, mithin invalidisierenden Gesundheitsscha dens schliessen lässt. Inwiefern es den gestellten Diagnosen welche von der Beschwerdegegnerin nicht angezweifelt wurden und welche im Übrigen auch im Einklang mit der übrigen medizinischen Aktenlage stehen (vgl. statt vieler Bericht der A.___ vom 17. Februar 2016, Urk. 9/61, sowie ergänzend Schreiben der A.___ vom 19. August 2016, Urk. 9/79) - „rechtsprechungsgemäss an der invalidenversicherungsrechtlich relevanten Erheblichkeit“ fehlt, führte die Beschwerdegegnerin nicht weiter aus.</w:t>
      </w:r>
    </w:p>
    <w:p>
      <w:r>
        <w:rPr>
          <w:b/>
        </w:rPr>
        <w:t>E. 4.3</w:t>
      </w:r>
    </w:p>
    <w:p>
      <w:r>
        <w:t>Die Annahme eines psychischen Gesundheitsschadens im Sinne von Art. 4 Abs. 1 des Bundesgesetzes über die Invalidenversicherung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4.4.1</w:t>
      </w:r>
    </w:p>
    <w:p>
      <w:r>
        <w:t>Wie die Gutachter nachvollziehbar darlegten, haben sich die rezidivierenden depressiven Episoden und auch die Abhängigkeitserkrankungen auf dem Boden dieser Persönlichkeitsstörung entwickelt (vorstehend E. 3).</w:t>
      </w:r>
    </w:p>
    <w:p>
      <w:r>
        <w:t>Nach der Rechtsprechung führt Drogensucht (wie auch Alkoholismus und Medi kamentenmissbrauch) als solche nicht zu einer Invalidität im Sinne des Ge setzes.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selbständiger Gesundheitsschädigungen darstellen (Art. 6 ff. ATSG und Art. 4 Abs. 1 IVG).</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 den steht. In beiden Konstellationen sind reine Suchtfolgen IV rechtlich irrele 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psychosozi 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t>Aufgrund der medizinischen Akten ist vorliegend nicht von einem primären, sondern von einem sekundären - und damit invalidenversicherungsrechtlich relevanten - Suchtgeschehen auszugehen. Etwas anderes wird insbesondere von der Beschwerdegegnerin nicht behauptet, zumal auch der Regionale Ärztliche Dienst (RAD) mehrfach konstatierte, es sei vorliegend von einer sekundären Suchtproblematik auszugehen ( Beurteilung des RAD vom 21. März 2016, Urk. 9/64/6 oben, sowie Beurteilung vom 12. Oktober 2016, Urk. 9/89/3 ).</w:t>
      </w:r>
    </w:p>
    <w:p>
      <w:r>
        <w:rPr>
          <w:b/>
        </w:rPr>
        <w:t>E. 4.4.2</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w:t>
      </w:r>
    </w:p>
    <w:p>
      <w:r>
        <w:rPr>
          <w:b/>
        </w:rPr>
        <w:t>E. 4.5</w:t>
      </w:r>
    </w:p>
    <w:p>
      <w:r>
        <w:t>Soweit die Beschwerdeführerin im Übrigen gesundheitliche Verschlechterungen (per April und November 2016; vgl. Urk. 1 S. 8 Ziff. 2e und Ziff. 4) geltend machte, ist auf die Ausführungen der Gutachter zu verweisen, wonach retro spektiv (und damit auch in Bezug auf die Zeit ab April 2016) vorübergehend auch höhergradige Arbeitsunfähigkeiten nachvollziehbar seien, jedoch von einer dauerhaften Einschränkung von 60 % (angestammt) beziehungsweise 50 % (angepasst) auszugehen sei (Urk. 14/1/1 S. 55 unten).</w:t>
      </w:r>
    </w:p>
    <w:p>
      <w:r>
        <w:t>Sollte sich der Gesundheitszustand der Beschwerdeführerin nach Verfügungser lass wieder verschlechtert haben, wäre dem im Rahmen eines neuen Revisions verfahrens Rechnung zu tragen.</w:t>
      </w:r>
    </w:p>
    <w:p>
      <w:r>
        <w:rPr>
          <w:b/>
        </w:rPr>
        <w:t>E. 4.6</w:t>
      </w:r>
    </w:p>
    <w:p>
      <w:r>
        <w:t>Nach dem Gesagten sind unter sozialversicherungsrechtlichen Aspekten keine Gründe ersichtlich, sich über die gutachterliche Feststellung hinwegzusetzen, dass die erhobenen Befunde zu den besagten Diagnosen führen. Insbesondere ist nicht ersichtlich, weshalb es den gestellten Diagnosen an er invalidenversiche rungsrechtlich relevanten Erheblichkeit fehlen sollte.</w:t>
      </w:r>
    </w:p>
    <w:p>
      <w:r>
        <w:t>Demzufolge ist der medizinische Sachverhalt dahingehend erstellt, als dass gestützt auf das Gutachten von Prof. Y.___ und med. pract. Z.___ aufgrund der vorliegenden psychischen Beschwerden von einer Arbeitsunfähigkeit in der bisherigen Tätigkeit von 60 % und einer solchen von 50 % (jeweils bezogen auf ein Vollzeitpensum von 100 %) in einer angepassten Tätigkeit auszugehen ist.</w:t>
      </w:r>
    </w:p>
    <w:p>
      <w:r>
        <w:rPr>
          <w:b/>
        </w:rPr>
        <w:t>E. 5</w:t>
      </w:r>
    </w:p>
    <w:p>
      <w:r>
        <w:t>Abs. 1 IVG tätig zu sein, ist die Invalidität ausschliesslich nach den Grund sätzen für Erwerbstätige, somit nach Art. 16 ATSG zu bemessen ( Art. 28a Abs. 3 e contrario IVG ). Die gemischte Methode gelangt hier ebenso wenig zur Anwen dung wie bei ohne Gesundheitsschaden voll Erwerbstätigen ( Art. 27 bis IVV). Das Valideneinkommen ist nach Massgabe der ohne Gesundheitsschaden ausgeübten Teilerwerbstätigkeit festzulegen. Entscheidend ist, was die versi 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 BGE 125 V 157 E. 5c/bb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 tet e (vgl. BGE 131 V 51 E. 5.1.2).</w:t>
      </w:r>
    </w:p>
    <w:p>
      <w:r>
        <w:t>Bei der Bestimmung der im konkreten Fall anwendbaren Invaliditäts be messungs methode und damit der Beantwortung der entscheidenden Status 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 fahrung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(vgl. Urteile des Bundesgerichts 9C_287/2013 vom 8. November 2013 E.</w:t>
      </w:r>
    </w:p>
    <w:p>
      <w:r>
        <w:rPr>
          <w:b/>
        </w:rPr>
        <w:t>E. 5.1</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5.2</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Verord 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Ist jedoch anzu nehmen, die versicherte Person wäre ohne gesundheitliche Beeinträchtigung teilerwerbstätig oder sie arbeitete unentgeltlich im Betrieb des Ehegatten oder der Ehegattin mit, ohne daneben in einem andern Aufgabenbereich nach Art.</w:t>
      </w:r>
    </w:p>
    <w:p>
      <w:r>
        <w:rPr>
          <w:b/>
        </w:rPr>
        <w:t>E. 5.3</w:t>
      </w:r>
    </w:p>
    <w:p>
      <w:r>
        <w:t>Die Beschwerdeführerin meldete sich im August 2015 zum Leistungsbezug an. Ein Rentenanspruch entsteht damit frühestens im Februar 2016 (vorstehend E. 5.1).</w:t>
      </w:r>
    </w:p>
    <w:p>
      <w:r>
        <w:rPr>
          <w:b/>
        </w:rPr>
        <w:t>E. 5.4</w:t>
      </w:r>
    </w:p>
    <w:p>
      <w:r>
        <w:t>Bisher war die Beschwerdeführerin in einem 80 %-Pensum angestellt und hätte auch im Gesundheitsfalle kein 100 %-Pensum ausgeübt (Urk. 9/47/2). Auf Ende Februar 2017 hat sie die bisherige Stelle gekündigt (Urk. 3/9).</w:t>
      </w:r>
    </w:p>
    <w:p>
      <w:r>
        <w:t>Da kein anerkannter Aufgabenbereich vorliegt, ist nach dem zuvor Ausgeführ ten (vorstehend E. 5.2) ein Einkommensvergleich durchzuführen.</w:t>
      </w:r>
    </w:p>
    <w:p>
      <w:r>
        <w:t>Aufgrund der Gegebenheiten, dass der Beschwerdeführerin nach wie vor ihre bisherige Tätigkeit als Pflegefachfrau zumutbar ist, kann diesbezüglich gar ein Prozentvergleich durchgeführt werden (vgl. zum Prozentvergleich das Urteil des Bundesgerichts 8C_131/2011 vom 5. Juli 2011 E. 10.2.1 mit Hinweis auf BGE 114 V 310 E. 3a ) : Die Beschwerdeführerin kann ihre bisherige Tätigkeit weiterhin in einem 40 %-Pensum ausüben. Da sie bisher im 80 %-Pensum tätig war, resultiert ein Invaliditätsgrad von 40 %.</w:t>
      </w:r>
    </w:p>
    <w:p>
      <w:r>
        <w:rPr>
          <w:b/>
        </w:rPr>
        <w:t>E. 5.5</w:t>
      </w:r>
    </w:p>
    <w:p>
      <w:r>
        <w:t>Eine angepasste Tätigkeit wäre der Beschwerdeführerin im Rahmen eines 50 % Pensums zumutbar. Aufgrund des von den Gutachtern umrissenen Tätig keitsprofils (stressarme Tätigkeit ohne Verantwortung über Schutzbe fohlene beziehungsweise Patienten, ohne Schichtdienst, ohne Leitungs-/Führungs funk tion; vorstehend E. 3) wäre von einer Tätigkeit ausserhalb ihres angestammten Berufes auszugehen.</w:t>
      </w:r>
    </w:p>
    <w:p>
      <w:r>
        <w:t>Gestützt auf den Totalwert der Lohnstrukturerhebung (LSE) 2014 (vgl. www.bfs.admin.ch</w:t>
      </w:r>
    </w:p>
    <w:p>
      <w:r>
        <w:t>, Tabelle TA1_tirage_skill_level, Total, Frauen, Kompe tenz niveau 1) ist bei einer betriebsüblichen Arbeitszeit von 41.7 Stunden (Tabelle T03.02 2004-2015, betriebsübliche Arbeitszeit nach Wirtschafts abteilungen) sowie bei einer Arbeitsfähigkeit von 50 % und einer Nominal lohnentwicklung per 2015 von 0.5 % und per 2016 von 0.8 % (Tabelle T1.93 Nominallohnindex, Total, Frauen 2011-2016) von einem Invalideneinkommen von rund Fr. 27‘247.-- (Fr. 4‘300.-- x 12 : 40 x 41.7 x 0.5 x 1.005 x 1.008) auszugehen.</w:t>
      </w:r>
    </w:p>
    <w:p>
      <w:r>
        <w:t>Da die Beschwerdeführerin ihre bisherige Stelle mit Schreiben vom 22. Sep tember 2016 (Urk. 3/9), mithin vor Erlass der angefochtenen Verfügung, per Ende Februar 2017 gekündigt hat, sind entgegen der Berechnungsweise der Beschwerdeführerin nicht die konkreten Lohnzahlen ihres bisherigen Arbeitge bers zu berücksichtigen, sondern es ist das Valideneinkommen ebenfalls gestützt auf die LSE zu berechnen. Ausgehend von einem monatlichen Ein kommen von Fr. 5‘168.-- (Tabelle TA1_tirage_skill_level, Ziff. 86-88 Gesund heits- und Sozialwesen, Frauen, Kompetenzniveau 2), einer betriebsüblichen Arbeitszeit von 41.5 Stunden, einem Arbeitspensum von 80 % sowie einer Nominallohnentwicklung per 2015 von 0.3 % und per 2016 von 0.8 % (Tabelle T1.93 Nominallohnindex, Sektor 3 Dienstleistungen, 2011-2016) ist von einem Valideneinkommen von rund Fr. 52‘041.-- (Fr. 5‘168.-- x 12 : 40 x 41.5 x 0.8 x 1.003 x 1.008) auszugehen.</w:t>
      </w:r>
    </w:p>
    <w:p>
      <w:r>
        <w:t>Der Vergleich des Valideneinkommens von Fr. 52‘041.-- mit dem Invalidenein kommen von Fr. 27‘247.-- ergibt eine Einkommenseinbusse von Fr. 24‘794.-- und damit einen Invaliditätsgrad von rund 48 % (aufgerundet von 47.64 %).</w:t>
      </w:r>
    </w:p>
    <w:p>
      <w:r>
        <w:rPr>
          <w:b/>
        </w:rPr>
        <w:t>E. 5.6</w:t>
      </w:r>
    </w:p>
    <w:p>
      <w:r>
        <w:t>Somit resultiert sowohl ausgehend von einem Invalideneinkommen in der ange stammten Tätigkeit als auch in einer angepassten Tätigkeit ein Invaliditätsgrad, welcher ab 1. Februar 2016 zu einem Anspruch auf eine Viertelsrente führt.</w:t>
      </w:r>
    </w:p>
    <w:p>
      <w:r>
        <w:t>Dementsprechend ist die Verfügung vom 28. Oktober 2016 aufzuheben und die Beschwerde gutzuheissen.</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6.2</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bemessen ( § 34 Abs. 3 GSVGer).</w:t>
      </w:r>
    </w:p>
    <w:p>
      <w:r>
        <w:t>In Anwendung dieser Kriterien und unter Berücksichtigung des geltend gemachten Aufwandes der Rechtsvertreterin der Beschwerdeführerin (Urk. 16) ist die Parteientschädigung vorliegen d auf Fr. 3‘650.55 (inkl. Mehrwertsteuer und Barauslagen) festzusetzen und ausgangs gemäss der Beschwerdegegnerin aufzuerlegen. Das Gericht erkennt: 1.</w:t>
      </w:r>
    </w:p>
    <w:p>
      <w:r>
        <w:t>In Guth eissung der Beschwerde wird die Verfügung der Sozialversicherungsanstalt des Kantons Zürich vom 28. Oktober 2016 aufgehoben, und es wird festgestellt, dass die Beschwerdeführerin ab 1. Februar 2016 Anspruch auf eine Viertelsrente hat. 2.</w:t>
      </w:r>
    </w:p>
    <w:p>
      <w:r>
        <w:t>Die Gerichtskosten von Fr. 9 00 .-- werden der Beschwerdegegnerin auferlegt.</w:t>
      </w:r>
    </w:p>
    <w:p>
      <w:r>
        <w:t>Rechnung und Einzahlungsschein werden der Kostenpflichtigen nach Eintritt der Rechts kraft zugestellt. 3.</w:t>
      </w:r>
    </w:p>
    <w:p>
      <w:r>
        <w:t>Die Beschwerdegegnerin wird verpflichtet, der Beschwerdeführerin eine Prozessent schädigung von Fr. 3'650.55 (inkl. Barauslagen und MWSt) zu bezahlen. 4.</w:t>
      </w:r>
    </w:p>
    <w:p>
      <w:r>
        <w:t>Zustellung gegen Empfangsschein an: - Rechtsanwältin Stephanie Schwarz - Sozialversicherungsanstalt des Kantons Zürich, IV-Stelle, unter Beilage einer Kopie von Urk. 16 -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MosimannFonti</w:t>
      </w:r>
    </w:p>
    <w:p>
      <w:r>
        <w:rPr>
          <w:b/>
        </w:rPr>
        <w:t>E. 9</w:t>
      </w:r>
    </w:p>
    <w:p>
      <w:r>
        <w:t>00.-- anzusetzen. Entsprechend dem Ausgang des Verfahrens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