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IV.2016.01318 vom 7. März 2017</w:t>
      </w:r>
    </w:p>
    <w:p>
      <w:r>
        <w:t>ZH Sozialversicherungsgericht, 2017-03-07, DE</w:t>
      </w:r>
    </w:p>
    <w:p>
      <w:r>
        <w:rPr>
          <w:b/>
        </w:rPr>
        <w:t xml:space="preserve">Quelle: </w:t>
      </w:r>
      <w:r>
        <w:t>https://mcp.opencaselaw.ch/entscheid/zh_sozialversicherungsgericht_IV.2016.01318</w:t>
      </w:r>
    </w:p>
    <w:p>
      <w:r>
        <w:t>FR: ZH_SOZIALVERSICHERUNGSGERICHT IV.2016.01318 du 7 mars 2017</w:t>
      </w:r>
    </w:p>
    <w:p>
      <w:r>
        <w:t>IT: ZH_SOZIALVERSICHERUNGSGERICHT IV.2016.01318 del 7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 den mit Krankheitswert besteht, welche s die versicherte Person auch bei Auf bietung allen guten Willens daran hindert, ein rentenausschliessendes</w:t>
      </w:r>
    </w:p>
    <w:p>
      <w:r>
        <w:t>Er werbseinkommen zu erzielen (Art. 7 Abs. 2 Satz 2 ATSG; BGE 139 V 547 E. 5; 131 V 49 E. 1.2; 130 V 352 E. 2.2.1; vgl. Urteile des Bundesgerichtes 8C_614/2015 vom 15. Dezember 2015 E. 5</w:t>
      </w:r>
    </w:p>
    <w:p>
      <w:r>
        <w:t>und 9C_125/2015 vom 18. November 2015 E.</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 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t>Das Gericht hat den Sachverhalt von Amtes wegen festzustellen und dem nach zu prüfen, ob die vorliegenden Beweismittel eine zuverlässige Beurtei lung des strittigen Leistungsanspruches gestatten. Hinsichtlich des Beweis 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 2. 2.1</w:t>
      </w:r>
    </w:p>
    <w:p>
      <w:r>
        <w:t>Die Beschwerdegegnerin begründete die angefochtene Verfügung damit, dass dem Beschwerdeführer in einer überwiegend sitzenden Tätigkeit mit leichter Wechselbelastung ein Pensum von 100 % zuzumuten sei. Dabei könne dieser unter Berücksichtigung eines leidensbedingten Abzuges von 10 % ein Ein kommen von Fr. 53‘592.85 erzielen, was bei einem anrechenbaren Validen einkommen von Fr. 72‘558.-- zu einem rentenausschliessenden Invaliditäts grad von 26 % führe ( Urk. 2). 2.2</w:t>
      </w:r>
    </w:p>
    <w:p>
      <w:r>
        <w:t>Demgegenüber machte der Vertreter des Beschwerdeführerin im Wesentli chen geltend, dass auf die vorliegenden Berichte der Dres . B.___ , C.___ und D.___ nicht abgestellt werden könne. So würden sich diese zum Teil gar nicht zur Arbeitsfähigkeit äussern, zudem habe meist keine eingehende Un tersuchung stattgefunden. Weiter seien die von den Ärzten eingereichten Arztberichte älteren Datums und könnten für einen aktuellen Leistungsent scheid nicht als Grundlage dienen. Zudem würden neben den Kniebeschwer den auch Rücken-, Hüft- und Oberschenkelbeschwerden erwähnt, welche bisher nie abgeklärt worden seien; einzelne Ärzte würden ausdrücklich eine gutachterliche Abklärung fordern. Gestützt auf den Bericht von Dr. E.___ , F.___ , sei infolge Hüftbeschwerden sowie eines Ver dachts auf einen Bandscheibenvorfall von einer 100%igen Arbeitsunfähigkeit auszugehen. Darüber hinaus sei auch eine psy chiatrische Abklärung notwen dig. Aufgrund der mannigfaltigen Beschwerden sei zuletzt ein leidensbe dingter Abzug von 25 % zu gewähren ( Urk. 1 S. 5 ff.). 3. 3.1</w:t>
      </w:r>
    </w:p>
    <w:p>
      <w:r>
        <w:t>Nachdem im Rahmen der zuletzt durchgeführten beruflichen Massnahmen Zweifel betreffend d ie Arbeitsfähigkeit des Beschwerdeführers aufgekommen waren, erstattete Dr. med. G.___ , Facharzt FMH für O rthopädische Chi rurgie, am 3. Juni 2015 ein ärztliches Zeugnis. Er führte aus, der Beschwer deführer sei in seiner neuen Tätigkeit als Zeichner zu 100 % arbeitsfähig. Aufgrund der Gonarthrose nach der Kniegelenkarthroskopie seien nur H e ben und Tragen von schweren Lasten sowie das Betreten von Leitern und Treppen eingeschränkt. In der vorwiegend sitzenden , zum Teil auch wechselhaften Tätigkeit als Zeichner bestehe keine Einschränkung ( Urk. 5/164). 3.2</w:t>
      </w:r>
    </w:p>
    <w:p>
      <w:r>
        <w:t>Dr. med. B.___ , Allg e meinmedizin (D), diagnostizierte in seinem Bericht vom 20. April 2016 einen Verdacht auf radikuläre Reizung der Lendenwirbelsäule ( LWS ) mit Dysästhesie rechts am Oberschenkel lateral. Der Beschwerdeführer klage immer wieder über ein Einschlafen des rechten Beines. Nachdem er vor zwei bis drei Wochen ein schweres Geländer gezogen habe, sei es wieder zu Schmerzen, Brennen und Taubheit im rechten Oberschenkel gekommen. Beim Beschwerdeführer bestehe am rechten Oberschenkel eine Hypästhesie und Dysästhesie mit leichtem Druckschmerz paravertebral an der rechten LWS. Der Beschwerdeführer wolle keine Schmerzmedikation, Physiotherapie, Ei genübungen und eventuell doch mal ein MRI zur Standortanalyse ( Urk. 5/207). 3.3</w:t>
      </w:r>
    </w:p>
    <w:p>
      <w:r>
        <w:t>Dr. med. C.___ , leitender Arzt Chirurgie am H.___ , diagnosti zierte in seinem Bericht vom 8. Juli 2016 unklare Kniebeschwerden links mit/bei Status nach medialer Menikusteilresektion am 27. Oktober 2011 ( arthoskopisch ),</w:t>
      </w:r>
    </w:p>
    <w:p>
      <w:r>
        <w:t>Lumboischialgien</w:t>
      </w:r>
    </w:p>
    <w:p>
      <w:r>
        <w:t>rechts mit Hypästhesie sowie unklare Hüftbeschwerden rechts. Der Beschwerdeführer sei mit einer klaren Vorstel lung in seine Sprechstunde gekommen. Er wünsche sich ein Schriftstück zum Schmerzgeldbezug sowie ein solches für die IV-Stelle. Er habe dem Be schwerdeführer erklärt, dass dieses Vorgehen nicht das Richtige sei. Er bitte die zuständigen Behörden, eine etwaige Begutachtung der Situation zu eva luieren. Weitere Kontrollen bei ihm seien selbstverständlich nicht vorgesehen ( Urk. 5/218). 3.4</w:t>
      </w:r>
    </w:p>
    <w:p>
      <w:r>
        <w:t>Dr. med. D.___ , Facharzt für orthopädische Chirurgie, teilte der IV-Stelle zunächst am 15. Juli 2016 telefonisch mit, dass er den Beschwerdeführer nie untersucht habe. Dieser habe ihm diverse medizinische Unterlagen gebracht und ihm gesagt, er solle einen Bericht für die IV schreiben, damit er eine IV-Rente bekomme ( Urk. 5/220).</w:t>
      </w:r>
    </w:p>
    <w:p>
      <w:r>
        <w:t>In seinem Bericht vom 25. August 2016 führte Dr. D.___ weiter aus, dass er den Beschwerdeführer selbst nie eigentlich behandelt habe, in erster Linie, da sich dieser mit der Begründung, es sei ja alles abgeklärt und mehrere Be handlungsversuche unternommen worden, geweigert habe, die von ihm empfohlene intraartikuläre Steroidinjektion zu akzeptieren. Aufgrund der ihm vorliegenden Akten dürfte durchaus eine Einschränkung der Arbeitsfä higkeit im ursprünglichen Beruf als Metallbauschlosser vorliegen, nicht je doch in einer sogenannt leichten, administrativen Tätigkeit w ie derjenigen eines Zeichners, w o ja zur Schonung der Kniegelenke durchaus wechselnde Köperpositionen eingenommen werden könnten und keine schweren Ge wichte getragen werden müssten ( Urk. 5/225). 3.5</w:t>
      </w:r>
    </w:p>
    <w:p>
      <w:r>
        <w:t>Dr. med. E.___ , Allgemeinmedizin (D), diagnostizierte in seinem Be richt vom 31. August 2016 eine Gonarthrose bei Zustand nach Meniskekto mie links, einen Verdacht auf Bandscheibenvorfall, eine somatoforme Schmerzstörung, eine Rentenneurose sowie einen Verdacht auf Coxarthrosis rechts ( Urk. 5/235). 4. 4.1</w:t>
      </w:r>
    </w:p>
    <w:p>
      <w:r>
        <w:t>Der erstinstanzliche Sozialversicherungsprozess ist vom Untersuchungs - grund satz beherrscht (Art. 61 lit . c ATSG). Danach hat das Gericht von Amtes wegen für die richtige und vollständige Abklärung des rechtserheblichen Sachverhaltes zu sorgen. Dieser Grundsatz gilt indessen nicht unein - geschränkt; er findet sein Korrelat in den Mitwirkungspflichten der Parteien (BGE 125 V 193 E. 2, 122 V 157 E. 1a, vgl. BGE 130 I 180 E. 3.2).</w:t>
      </w:r>
    </w:p>
    <w:p>
      <w:r>
        <w:t>Der Untersuchungsgrundsatz schliesst die Beweislast im Sinne einer Beweis 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 Diese Beweisre gel greift allerdings erst Platz, wenn es sich als unmöglich erweist, im Rah men des Untersuchungsgrundsatzes aufgrund einer Beweiswürdigung einen Sachverhalt zu ermitteln, der zumindest die Wahrscheinlichkeit für sich hat, der Wirklichkeit zu entsprechen (BGE 117 V 261 E. 3b).</w:t>
      </w:r>
    </w:p>
    <w:p>
      <w:r>
        <w:t>Die Verwaltung als verfügende Instanz und – im Beschwerdefall – das Ge 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4.2</w:t>
      </w:r>
    </w:p>
    <w:p>
      <w:r>
        <w:t>Auch wenn sich von den involvierten medizinischen Fachpersonen einzig Dr. G.___ und Dr. D.___ zur Arbeitsfähigkeit in ein er angepassten Tätig keit äussern und die neu geklagten Rücken- und Hüftbeschwerden nicht restlos geklärt sind, kann dies vorliegend nicht zu einer we itergehenden</w:t>
      </w:r>
    </w:p>
    <w:p>
      <w:r>
        <w:t>Ab klärungspflicht der Beschwerdegegnerin führen. Wie erwähnt gilt der Unter suchungs grundsatz im Sozialversicherungsverfahren nicht uneingeschränkt; er findet sein Korrelat in den Mitwirkungspflichten der Parteien. Die doku mentierten ärztliche n Besuche des Beschwerdeführers standen allein im Zei chen der Erlangung eines Attestes für einen Rentenbezug. So verweigerte der Beschwerdeführer eine zur Linderung der Kniebeschwerden empfohlene Ste roidinjektion , weiter wurden weder bezüglich der Rücken- noch der Hüftbe schwerden bildgebende Verfahren durchgeführt . Dass aufgrund der mangel haften Untersuchungen keine entsprechende Beha ndlung der geklagten Be schwerde n</w:t>
      </w:r>
    </w:p>
    <w:p>
      <w:r>
        <w:t>in die Wege geleitet werden konnte, ist ohne W eiteres nac hvoll ziehbar, auch verzichtete der Beschwerdeführer auf eine Schmerzmedikation. Aufgrund des im Rahmen der Klärung des medizinischen Sachverhalts ge zeigten Verhaltens des Beschwerdeführers ist von einer Verletzung der Mit wirkungspflicht auszugehen, zudem ist darauf hinzuweisen, dass sich der Beschwerdeführer überdies einer indizierten und zumutbaren Behandlung zu unterziehen hätte (Art. 7 Abs. 1 ATSG).</w:t>
      </w:r>
    </w:p>
    <w:p>
      <w:r>
        <w:t>Insgesamt ist festzuhalten, dass der Beschwerdeführer aufgrund der Kniebe schwerden auf eine leichte, vorwiegend sitzende und wechselbelastende Tä tigkeit angewiesen ist. In einer solchen ist von einer vollständigen Arbeitsfä higkeit auszugehen, wie dies Dr. G.___ im Rahmen der beruflichen Massnahmen mit Zeugnis vom 3. Juni 2015 bestätigte. Dass die neu geklag ten Rücken- und Hüftbeschwerden zu einer weiteren Verminderung der Ar beitsfähigkeit führen, erscheint aufgrund des Desinteresses des Beschwerde führers an einer fundierten Abklärung und Behandlung der Beschwerden mehr als fraglich. Sofern man in diesem Bereich von einer Beweislosigkeit ausginge, hätte diese der Beschwerdeführer zu vertreten. Eine entsprechende Diagnose wurde nicht gestellt und auch eine Überweisung an einen Facharzt nicht für nötig befunden.</w:t>
      </w:r>
    </w:p>
    <w:p>
      <w:r>
        <w:t>Gleiches gilt für die geltend gemachten psychischen Beschwerden. So wies der Berufsfachlehrer des Beschwerdeführers mit Mail vom 1 4. Dezember 2015 zwar auf das Problem der psychischen Verfassung des Beschwerdeführers hin ( Urk. 5/188) , dieser nahm aber weder therapeutische Hilfe in Anspruch, noch liess er die Beschwerden fachärztlich abklären. Die involvierten Ärzte er kannten jedenfalls keine Befunde, die eine Überweisung an einen Psychiater gerechtfertigt hätten.</w:t>
      </w:r>
    </w:p>
    <w:p>
      <w:r>
        <w:t>Zusammenfassend ist das Vorgehen der Beschwerdegegnerin nicht zu bean standen und es ist in einer behinderungsangepassten Tätigkeit von einer vollständigen Arbeitsfähigkeit auszugehen. Von einer Rückweisung an die Beschwerdegegnerin zur weiteren Abklärung ist abzusehen. Es ist nicht Sa che der Beschwerdegegnerin, bei passiver und behandlungsrenitenter Hal tung ohne verdichtete Anhaltspunkte für eine relevante Pathologie umfas sende Abklärungen durchzuführen.</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Die Beschwerdegegnerin ermittelte das Valideneinkommen anhand statisti scher Durchschnittswerte, was im Rahmen der Beschwerde nicht bestritten wurde und aufgrund der sehr kurzen Anstellungsdauer bei der Y.___ nicht zu beanstanden ist ( Urk. 5/4 S. 1 , Urk. 5/226 ). Gestützt auf die Schweizerische Lohnstrukturerhebung 2012 (LSE), Tabelle T17 Ziffer 72 , Al ter 30-49, ist demnach von einem monatlichen Einkommen von Fr.</w:t>
      </w:r>
    </w:p>
    <w:p>
      <w:r>
        <w:rPr>
          <w:b/>
        </w:rPr>
        <w:t>E. 5.2</w:t>
      </w:r>
    </w:p>
    <w:p>
      <w:r>
        <w:t>Das Invalideneinkommen ermittelte die Beschwerdegegnerin aufgrund der Tabelle TA1 der LSE 2012, Ziffern 45-96 (Sektor 3 Dienstleistungen), Kom petenzniveau 1, und ging von einem monatlichen Einkommen von Fr. 4‘760.-- aus. Wie die nachfolgenden Ausführungen zeigen, kann dabei offen bleiben, ob nicht praxisgemäss auf das Total der Einkommen abzustel len und von einem Einkommen von Fr. 5‘210.-- auszugehen wäre.</w:t>
      </w:r>
    </w:p>
    <w:p>
      <w:r>
        <w:t>Unter Berücksichtigung der durchschnittlichen Arbeitszeit von 41,7 Stunden pro Woche ermittelte die Beschwerdegegnerin ein Invalideneinkommen von Fr. 59‘547.60 und gewährte davon einen leidensbedingten Abzug von 10 % . Hierzu ist festzuhalten, dass das Sozialversicherungsgericht sein Ermessen nicht ohne triftigen Grund an die Stelle desjenigen der Verwaltung setzen darf und diesfalls Gegebenhe iten darlegen muss, welche sein abweichende s</w:t>
      </w:r>
    </w:p>
    <w:p>
      <w:r>
        <w:t>Ermessensausübung als naheliegender erscheinen lassen (BGE 126 V 75 E.</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6</w:t>
      </w:r>
    </w:p>
    <w:p>
      <w:r>
        <w:t>mit Hinweisen). Ein Abweichen ist grundsätzlich nur bei Unangemessenhei t möglich (BGE 137 V 71 E. 5.1).</w:t>
      </w:r>
    </w:p>
    <w:p>
      <w:r>
        <w:t>Zu berücksichtigen gilt es dabei, dass die gesundheitlich bedingte Unmöglich keit, weiterhin körperlich schwere Arbeit zu verrichten, nicht au tomatisch zu einer Verminderung des hypothetischen Invalidenlohnes</w:t>
      </w:r>
    </w:p>
    <w:p>
      <w:r>
        <w:t>führt, weil der Tabellenlohn im Anforderungsniveau 4 (Kompetenzniveau 1 gemäss LSE 2012) bereits eine Vielzahl von leichten und mittelschweren Tätigkeiten umfasst (Urteil des Bundesgerichts 9C_455/2013 vom 4. Oktober 2013 E. 4.4). Auch d er Umstand, dass die versicherte Person gemäss den medizinischen Angaben auf eine Tätigkeit angewiesen ist, die im Sitzen verrichtet werden kann und die Möglichkeit zu gelegentlichen Positionswechseln bietet, ihre Einsatzmöglichkeiten daher begrenzt sind, ist im Hinblick auf den allein massgeblichen ausgeglichenen Arbeitsmarkt ( Art. 16 ATSG; BGE 134 V 64</w:t>
      </w:r>
    </w:p>
    <w:p>
      <w:r>
        <w:t>E. 4.2.1) nicht abzugsrelevant (vgl. Urteil des Bundesgerichts 8C_176/2012 vom 3. September 2012 E. 8). Selbst d as Angewiesensein auf das Entgegen - kom men eines verständnisvollen Arbeitgebers stellt praxisgemäss kein aner kanntes eigenständiges Abzugskriterium dar (vgl. Urteil des Bundesgerichts 8C_176/2012 vom 3. September 2012 E. 8, Urteil 8C_91/201 3 vom 2 2. August 2013 E. 3.3.4).</w:t>
      </w:r>
    </w:p>
    <w:p>
      <w:r>
        <w:t>Unter Berücksichtigung der von der Rechtsprechung entwickelten Kriterien erscheint der leidensbedingte Abzug von 10 % nicht als unangemessen, so dass von einem zumutbaren Invalideneinkommen von Fr. 53‘59 3 . -- auszuge hen ist, was zu einem rentenausschliessenden Invaliditätsgrad von rund 29 % führt ([ Fr. 7 5 ‘ 4</w:t>
      </w:r>
    </w:p>
    <w:p>
      <w:r>
        <w:rPr>
          <w:b/>
        </w:rPr>
        <w:t>E. 8</w:t>
      </w:r>
    </w:p>
    <w:p>
      <w:r>
        <w:t>5 .-- - Fr. 53‘59 3 . -- ] x 100 / Fr. 75‘485 .-- = 29.00 ).</w:t>
      </w:r>
    </w:p>
    <w:p>
      <w:r>
        <w:t>Zusammenfassend führt dies in Bestätigung der angefochtenen Verfügung zur Abweisung der Beschwerde. 6.</w:t>
      </w:r>
    </w:p>
    <w:p>
      <w:r>
        <w:t>Da es im vorliegenden Verfahren um die Bewilligung oder Verweigerung von IV-Leistungen geht, ist das Verfahren kostenpflichtig. Die Gerichtskosten sind nach dem Verfahrensaufwand und unabhängig vom Streitwert festzule gen (Art. 69 Abs. 1 bis IVG) und auf Fr. 800.-- anzusetzen. Entsprechend dem Ausgang des Verfahrens sind sie dem Beschwerdeführer aufzuerlegen. Das Gericht erkennt: 1.</w:t>
      </w:r>
    </w:p>
    <w:p>
      <w:r>
        <w:t>Die Beschwerde</w:t>
      </w:r>
    </w:p>
    <w:p>
      <w:r>
        <w:t>wird abgewiesen. 2.</w:t>
      </w:r>
    </w:p>
    <w:p>
      <w:r>
        <w:t>Die Gerichtskosten von Fr. 800 .-- werden dem Beschwerdeführer auferlegt. Rech nung und Einzahlungsschein werden dem</w:t>
      </w:r>
    </w:p>
    <w:p>
      <w:r>
        <w:t>Kostenpflichtigen nach Eintritt der Rechts 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