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IV.2016.01303 vom 16. Oktober 2018</w:t>
      </w:r>
    </w:p>
    <w:p>
      <w:r>
        <w:t>ZH Sozialversicherungsgericht, 2018-10-16, DE</w:t>
      </w:r>
    </w:p>
    <w:p>
      <w:r>
        <w:rPr>
          <w:b/>
        </w:rPr>
        <w:t xml:space="preserve">Quelle: </w:t>
      </w:r>
      <w:r>
        <w:t>https://mcp.opencaselaw.ch/entscheid/zh_sozialversicherungsgericht_IV.2016.01303</w:t>
      </w:r>
    </w:p>
    <w:p>
      <w:r>
        <w:t>FR: ZH_SOZIALVERSICHERUNGSGERICHT IV.2016.01303 du 16 octobre 2018</w:t>
      </w:r>
    </w:p>
    <w:p>
      <w:r>
        <w:t>IT: ZH_SOZIALVERSICHERUNGSGERICHT IV.2016.01303 del 16 ottobre 2018</w:t>
      </w:r>
    </w:p>
    <w:p>
      <w:pPr>
        <w:pStyle w:val="Heading2"/>
      </w:pPr>
      <w:r>
        <w:t>Erwägungen</w:t>
      </w:r>
    </w:p>
    <w:p>
      <w:r>
        <w:rPr>
          <w:b/>
        </w:rPr>
        <w:t>E. 1.1</w:t>
      </w:r>
    </w:p>
    <w:p>
      <w:r>
        <w:t>Die 1981 geborene X.___ ist Mutter dreier Kinder (Jahrgang 2004, 2007 und 2011; vergleiche zum Sachverhalt im Folgenden Urteil des Sozialversiche rungsgerichts IV.2009.01078 vom 2 6. September 2011, Urk. 5/91). Nach ihrer Ausbildung zur hauswirtschaftlichen Angestellten war sie von Dezember 2000 bis Ende Februar 2008 als Customer Service Representative bei der A.___ AG angestellt, ab November 2005 im Umfang von 16 Stunden pro Woche.</w:t>
      </w:r>
    </w:p>
    <w:p>
      <w:r>
        <w:t>Am 2 8. November 2006 hatte sie sich wegen Rückenproblemen aufgrund einer angeborenen Skoliose zum Bezug von Leistungen der Invalidenversicherung an gemeldet und eine Rente beantragt. Die Sozialversicherungsanstalt des Kantons Zürich, IV-Stelle, klärte die medizinischen und erwerblichen Verhältnisse ab und verfügte am 4. Dezember 2007 mangels Ablaufs der einjährigen Wartezeit die Ablehnung des Rentengesuchs.</w:t>
      </w:r>
    </w:p>
    <w:p>
      <w:r>
        <w:t>Am 5. Juni 2008 liess die Versicherte ein neues Leistungsgesuch einreichen . Die IV-Stelle nahm daraufhin ergänzende medizinische und erwerbliche Abklärungen vor. Mit Verfügung vom 6. Oktober 2009 verneinte si e bei einem Invaliditätsgrad von 32 %</w:t>
      </w:r>
    </w:p>
    <w:p>
      <w:r>
        <w:t>einen Rentenanspruch der Versicherten. In teilweiser Gutheissung der dagegen erhobenen Beschwerde und Aufhebung der Verfügung vom 6. Oktober 2009 sprach das Sozialversicherungsgericht der Versicherten mit Urteil IV.2009.01078 vom 2 6. September 2011 ( Urk. 5/91) bei einem I nvaliditätsgr ad von rund 41 %</w:t>
      </w:r>
    </w:p>
    <w:p>
      <w:r>
        <w:t>ab 1. Juni 2008 eine Viertelsrente zu, wobei es die Versicherte als Teilerwerbstätige mit einem jeweiligen 50%igen Erwerbs- und Haushaltsanteil qualifizierte.</w:t>
      </w:r>
    </w:p>
    <w:p>
      <w:r>
        <w:t>Mit Schreiben vom 1 3. Dezember 2011 auferlegte die IV-Stelle der Versicherte</w:t>
      </w:r>
    </w:p>
    <w:p>
      <w:r>
        <w:t>eine Schadenminderungspflicht in Sinne einer ärztlich geführten Gewichtsreduk tion und ärztlich überwachten Physiotherapie sowie aqua fit ( Urk. 5/95) .</w:t>
      </w:r>
    </w:p>
    <w:p>
      <w:r>
        <w:rPr>
          <w:b/>
        </w:rPr>
        <w:t>E. 1.2</w:t>
      </w:r>
    </w:p>
    <w:p>
      <w:r>
        <w:t>Im Rahmen des am 2 4. März 2013 eingeleiteten Revisionsverfahrens ( Urk. 5/111) nahm die IV-Stelle in medizinischer und erwerblicher Hinsicht weitere Abklärun gen vor und holte dabei</w:t>
      </w:r>
    </w:p>
    <w:p>
      <w:r>
        <w:t>i nfolge Aufnahme einer Erwerbstätigkeit am 1. Mai 2014 durch die Versicherte im Teilpensum als Hilfsverkäuferin bei der B.___ AG den entsprechenden Arbeitgeberbericht vom 1. Juli 2015 ( Urk. 5/143) sowie , zur Prüfung der Qualifikation und der beeinträchtigten Arbeitsfähigkeit im Haushalt,</w:t>
      </w:r>
    </w:p>
    <w:p>
      <w:r>
        <w:t>den Haushaltsabklärungsbericht vom 1 7. Septem ber 2015 ein ( Urk. 5/146). Gestützt darauf respektive ausgehend von einem 40%igen Erwerbs - und einem 60%igen Haushalt s anteil hob sie die Viertelsrente</w:t>
      </w:r>
    </w:p>
    <w:p>
      <w:r>
        <w:t>nach durchgeführtem Vorbescheidverfahren ( Urk. 5/149 -150, Urk. 5/ 155) mit der an die Adresse der (vertretenen) Versicherten zugestellten Verfügung vom 3 0. November 2015 ( Urk. 2/1) per Ende des der Zustellung der Verfügung folgen den Monats auf, und entzog der Beschwerde die aufschiebende Wirkung .</w:t>
      </w:r>
    </w:p>
    <w:p>
      <w:r>
        <w:rPr>
          <w:b/>
        </w:rPr>
        <w:t>E. 2</w:t>
      </w:r>
    </w:p>
    <w:p>
      <w:r>
        <w:t>4. November 2015 durch die Rechtsvertreterin mit der Bitte um «Zustellung der entsprechenden Verfügung zu Handen unserer Mandanten» ( Urk. 5/155 ) kein Widerruf der Vollmacht ( Art. 37 Abs.</w:t>
      </w:r>
    </w:p>
    <w:p>
      <w:r>
        <w:rPr>
          <w:b/>
        </w:rPr>
        <w:t>E. 2.1</w:t>
      </w:r>
    </w:p>
    <w:p>
      <w:r>
        <w:t>Invalidität ist die voraussichtlich bleibende oder längere Zeit dauernde ganze oder teilweise Erwerbsunfähigkeit beziehungsweise - bei Versicherten, die vor der Be einträchtigung ihrer Gesundheit nicht erwerbstätig waren - die Unmöglichkeit, sich im bisherigen Aufgabenbereich zu betätigen ( Art.</w:t>
      </w:r>
    </w:p>
    <w:p>
      <w:r>
        <w:rPr>
          <w:b/>
        </w:rPr>
        <w:t>E. 2.4</w:t>
      </w:r>
    </w:p>
    <w:p>
      <w:r>
        <w:t>Ändert sich der Invaliditätsgrad erheblich, so wird die Rente von Amtes wegen oder auf Gesuch hin für die Zukunft entsprechend erhöht, herabgesetzt oder auf gehoben ( Art. 17 Abs. 1 ATSG). Anlass zur Rentenrevision gibt jede wesentliche Änderung in den tatsächlichen Verhältnissen seit Zusprechung der Rente, die ge eignet ist, den Invaliditätsgrad und damit den Anspruch zu beeinflussen. Insbe sondere ist die Rente bei einer wesentlichen Änderung des Gesundheitszustandes revidierbar. Weiter sind, auch bei an sich gleich gebliebenem Gesundheitszustand, veränderte Auswirkungen auf den Erwerbs- oder Aufgabenbereich von Bedeu tung; dazu gehört die Verbesserung der Arbeitsfähigkeit aufgrund einer Ange wöhnung oder Anpassung an die Behinderung. Hingegen ist die lediglich unter schiedliche Beurteilung eines im Wesentlichen gleich gebliebenen Sachverhalts im revisionsrechtlichen Kontext unbeachtlich. Liegt in diesem Sinne ein Revi sionsgrund vor, ist der Rentenanspruch in rechtlicher und tatsächlicher Hinsicht umfassend ("allseitig") zu prüfen, wobei keine Bindung an frühere Beurteilungen besteht (BGE 133 V 108, Urteil des Bundesgerichts 9C_522/2 0 15 vom 2 3. Februar 2016 E. 2, mit Hinweisen). 2 .5</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 me thode.</w:t>
      </w:r>
    </w:p>
    <w:p>
      <w:r>
        <w:t>Ob eine versicherte Person als ganztägig oder zeitweilig erwerbstätig oder als nichterwerbstätig einzustufen ist, führt je zur Anwendung einer anderen Methode der Invaliditätsbemessung (Einkommensvergleich, Betätigungs ver gleich, ge mischte Methode) und ergibt sich aus der Prüfung, was die Person bei im Übrigen unveränderten Umständen täte, wenn keine gesund heitliche Beeinträchtigung bestünde. Entscheidend ist nicht, welches Aus mass der Erwerbstätigkeit der versi cherten Person im Gesundheitsfall zuge mutet wer den könnte, sondern in wel chem Pensum sie hypothetisch, das heisst ohne Gesundheitsschaden, aber bei sonst gleichen Verhältnissen, erwerbs tätig wäre ( Art. 27 bis</w:t>
      </w:r>
    </w:p>
    <w:p>
      <w:r>
        <w:t>der Verordnung über die Invalidenversicherung; IVV ). Die gemischte Methode bezweckt damit eine möglichst wirklichkeits gerechte Bemessung des Invaliditätsgrades ( BGE 133 V</w:t>
      </w:r>
    </w:p>
    <w:p>
      <w:r>
        <w:t>504 E.</w:t>
      </w:r>
    </w:p>
    <w:p>
      <w:r>
        <w:rPr>
          <w:b/>
        </w:rPr>
        <w:t>E. 3</w:t>
      </w:r>
    </w:p>
    <w:p>
      <w:r>
        <w:t>des Bundesgesetzes über den Allgemeinen Teil des Sozialversicherungsrechts, ATSG) respektive kein Verzicht auf die Zu stellung der Verfügung an die Rechtsvertreterin ab leiten lässt . Zudem ist</w:t>
      </w:r>
    </w:p>
    <w:p>
      <w:r>
        <w:t>die tat sächliche Zustellung der uneingeschrieben an die Adresse der Beschwerdeführe rin versandten Verfügung nicht nachweisbar, wofür die Beschwerdegegnerin die Beweislast trägt.</w:t>
      </w:r>
    </w:p>
    <w:p>
      <w:r>
        <w:t>Deren Auffassung, dass die Beschwerdeführerin gegen Treu und Glauben verstossen habe, indem sie sich trotz der (unbestrittenen) faktischen Ren teneinstellung seit Januar 2016 erst im Oktober 2016 an ihre Rechtsvertreterin gewandt hat, kann nicht gefolgt werden. Entgegen der Meinung der Beschwerde gegnerin musste die Beschwerdeführerin aus dem Vorbescheid vom 1 7. Septem ber 2015 ( Urk. 5/149), mit dem die Rentenaufhebung in Aussicht gestellt worden war, und dem Umstand, dass die Rente ab Januar 2016 nicht mehr ausbezahlt wurde, nicht zwingend schliessen, dass über den Rentenanspruch bereits verfügt worden sei. Der Umstand, dass die Beschwerdeführerin bis Oktober 2016 zuge wartet hat im Vertrauen, dass sich die Rechtsvertreterin nach Erhalt der Verfü gung mit ihr in Verbindung setze, verstösst daher nicht gegen Treu und Glauben.</w:t>
      </w:r>
    </w:p>
    <w:p>
      <w:r>
        <w:t>Auf die Beschwerde ist einzutreten.</w:t>
      </w:r>
    </w:p>
    <w:p>
      <w:r>
        <w:t>2 .</w:t>
      </w:r>
    </w:p>
    <w:p>
      <w:r>
        <w:rPr>
          <w:b/>
        </w:rPr>
        <w:t>E. 3.1</w:t>
      </w:r>
    </w:p>
    <w:p>
      <w:r>
        <w:t>Strittig und zu prüfen ist, ob die Beschwerdeführerin weiterhin Anspruch auf eine Viertelsrente hat. Hierzu ist zu klären, ob sich der Invaliditätsgrad seit der ge richtlich abgeänderten Verfügung vom 6. Oktober 2009 – mit welcher der Versi cherten aufgrund des Urteils des Sozialversicherungsgerichts IV.2009.01078 vom 2 6 .</w:t>
      </w:r>
    </w:p>
    <w:p>
      <w:r>
        <w:t>September 2011 ( Urk. 5/91) ab 1.</w:t>
      </w:r>
    </w:p>
    <w:p>
      <w:r>
        <w:t>Juni 2008 eine Viertelsrente zugesprochen worden war – bis zum Erlass der angefochtenen Verfügung vom 3 0. November 2015 ( Urk. 2/1) in einem Ausmass verändert hat , das nunmehr die Aufhebung der Invalidenrente rechtfertigt.</w:t>
      </w:r>
    </w:p>
    <w:p>
      <w:r>
        <w:rPr>
          <w:b/>
        </w:rPr>
        <w:t>E. 3.2</w:t>
      </w:r>
    </w:p>
    <w:p>
      <w:r>
        <w:t>Die Beschwerdegegnerin brachte in der angefochtenen Verfügung vom 3 0. November 2015 ( Urk. 2/1) vor , ausgehend von einem 40%igen Erwerbsanteil und einem 60%igen Haushalt s anteil, dem als Hilfsv erkäuferin erzielten Erwerbs einkommen, den Teilinvaliditätsgraden im Haushalt s bereich von 5,85 % und im Erwerbsbereich von 12,84 %</w:t>
      </w:r>
    </w:p>
    <w:p>
      <w:r>
        <w:t>resultiere ein I nvaliditätsgrad von rund 19 % . Die Viertelsrente</w:t>
      </w:r>
    </w:p>
    <w:p>
      <w:r>
        <w:t>werde</w:t>
      </w:r>
    </w:p>
    <w:p>
      <w:r>
        <w:t>per Ende des der Zustellung der Verfügung folgenden Monats auf gehoben .</w:t>
      </w:r>
    </w:p>
    <w:p>
      <w:r>
        <w:rPr>
          <w:b/>
        </w:rPr>
        <w:t>E. 3.3</w:t>
      </w:r>
    </w:p>
    <w:p>
      <w:r>
        <w:t>Dagegen stellt sich die Beschwerdeführerin in ihrer Beschwerde vom 1 9. Novem ber 2016 ( Urk. 1) und in der Replik vom 2 6. April 2017 ( Urk. 10) im Wesentlichen auf den Standpunkt, wie bei der ursprünglich en (gerichtlich abgeänderten) Ver fügung sei weiterhin von einem anteilsmässigen 50%ige n</w:t>
      </w:r>
    </w:p>
    <w:p>
      <w:r>
        <w:t>Erwerbs- und Haus haltsbereich sowie, aufgrund des unveränderten Gesundheitszustand s, weiterhin von einer Einschränkung im Haushalt von 13,5 % auszugehen. Aufgrund der «Di Trizio »-Rechtsprechung könne die Rentenaufhebung nicht mit der gemischte n Methode begründet werden. Zudem schöpfe sie ihre Restarbeitsfähigkeit als Ver käuferin über das verlangte Mass hinaus aus, wesh a lb nicht darauf abgestellt werden könne. Eventualiter sei die Viertelsrente bis Ende November 2016 auszu richten, da die Verfügung erst im Oktober 2016 zugestellt worden sei. 4. 4.1</w:t>
      </w:r>
    </w:p>
    <w:p>
      <w:r>
        <w:t>D er Gesundheitszustand der Beschwerdeführerin hat sich im massgebenden Zeit raum nicht wesentlich verändert, was unb estritten ist. Zu prüfen bleibt , ob auf den Haushaltsabklärungsbericht vom 1 7. September 2015 abgestellt werden kann (E. 4.2), ob ein Revisionsgrund vorliegt</w:t>
      </w:r>
    </w:p>
    <w:p>
      <w:r>
        <w:t>und ob und gegebenenfalls wie sich die «Di T r izio »-Rechtsprechung auf den vorliegenden Fall auswirkt (E. 4.3). 4.2</w:t>
      </w:r>
    </w:p>
    <w:p>
      <w:r>
        <w:t>Der von der Beschwerdegegnerin veranlasste Haushalt s abklärungsbericht vom 1 7. September 2015 ( Urk. 5/146) erfüllt formell die von der Rechtsprechung formulierten Anforderungen (vgl. E. 2 .6 vorstehend) . So wurde der Bericht von einer qualifizierten Person verfasst, die bei der Beschwerdeführerin zuhause war und somit Kenntnis von den örtlichen und räumlichen Verhältnissen hatte. Ihre Beurteilung erfolgte gestützt auf ihre umfassenden Abklärungen der häuslichen Verhältnisse sowie unter Berücksichtigung der Angaben der Beschwerdeführerin. Des Weiteren wurde der Haushalt s abklärungsbericht hinreichend sorgfältig und detailliert abge fasst.</w:t>
      </w:r>
    </w:p>
    <w:p>
      <w:r>
        <w:t>Dies gilt insbesondere auch bezüglich der Beurteilung , in welchem Umfang die Beschwerdeführerin ohne gesundheitliche Beeinträchtigung einer Erwerbstätigkeit nachginge, sowie hinsichtlich der festgestell t en Ei nschrän kung im Haushalt von 9 ,75 % . Der Einwand der Beschwerdeführerin, infolge des unverändert gebliebenen Gesundheitszustand s sei im Haushalt weiterhin wie bei der ursprünglichen Verfügung von einer Einschränkung von 13,5 %</w:t>
      </w:r>
    </w:p>
    <w:p>
      <w:r>
        <w:t>auszugehen (dazu Urteil des Sozialversicherungsgerichts vom 2 9. September 2011, Urk. 5 /91 E. 6.2 und 6.5; Haushaltsabkläru ngsbericht vom 2 7. November 2008 , Urk. 5/68) verfängt nicht. Einerseits haben sich mit der Geburt des dritten Kindes im Jahr 2011 und mit dem Älterwerden der Kinder die tatsächlichen Verhältnisse geän dert, indem die grösseren Kinder beispielsweise beim Kochen und beim Wäsche zusammenlegen mithelfen, andererseits hat sich die Beschwerdeführerin an ihre Einschränkungen angepasst und den Alltag bestmöglich organisiert (vgl. Urk. 5/146). Da die Beschwerdeführerin sodann keine konkreten und substanti ierten Einwände vorbringt, ist auf den Haushaltsabklärungsbericht vom 1 7. September 2015 abzustellen. Dies gilt auch hinsichtlich der vorgenommenen Aufteilung von 60 % Haushaltsführung und 40 % Erwerbstätigkeit. Die Beschwerdeführerin erklärte gegenüber der Abklärungsperson nach reiflicher Über legung und im Wissen um die Wichtigkeit dieser Frage, dass sie bei guter Ge sundheit höchsten zu 40 % erwerbstätig wäre. Sie begründete dies nachvollzieh bar und verständlich damit, dass die Kinder ihre Präsenz und Unterstützung be nötigen, und dass das Einkommen des Ehemannes eine Teilerwerbstätigkeit in diesem Rahmen zuliesse ( Urk. 5/146/3). Damit liegt eine Änderung in den tatsächlichen Verhältnissen und folglich ein Revisionsgrund im Sinne der zu Art. 17 ATSG ergangenen Rechtsprechung vor. Es hat daher eine umfassende Neuüberprüfung des Rentenanspruchs der Be schwerdeführerin ohne Bindung an frühere Beurteilungen zu erfolgen (BGE 141 V 9 E. 2.3). 4.3</w:t>
      </w:r>
    </w:p>
    <w:p>
      <w:r>
        <w:t>Auch soweit die Beschwerdeführerin auf das Urteil des Europäischen Gerichtshofs für Menschenrechte (EGMR) in Sachen Di Trizio gegen die Schweiz vom 2. Februar 2016 (Nr. 7186/09) verweist, kann ihr nicht gefolgt werden. Im dazu ergangenen Revisionsurteil BGE 143 I 50 hielt das Bundesgericht ausdrücklich fest, als Verletzung von Art. 14 in Verbindung mit Art.</w:t>
      </w:r>
    </w:p>
    <w:p>
      <w:r>
        <w:rPr>
          <w:b/>
        </w:rPr>
        <w:t>E. 8</w:t>
      </w:r>
    </w:p>
    <w:p>
      <w:r>
        <w:t>.</w:t>
      </w:r>
    </w:p>
    <w:p>
      <w:r>
        <w:t>Der Streitgegenstand des Verfahrens betrifft die Bewilligung oder Verweigerung von Leistungen der Invalidenversicherung. Das Verfahren ist daher kosten pflich tig. Die Gerichtskosten sind nach dem Verfahrensaufwand und unabhän gig vom Streitwert festzulegen (Art. 69 Abs. 1 bis IVG) und ermessensweise auf Fr. 800 .-- anzusetzen. Entsprechend dem Ausgang des Verfahrens sind sie der unterliegen 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