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IV.2016.01264 vom 7. Mai 2018</w:t>
      </w:r>
    </w:p>
    <w:p>
      <w:r>
        <w:t>ZH Sozialversicherungsgericht, 2018-05-07, DE</w:t>
      </w:r>
    </w:p>
    <w:p>
      <w:r>
        <w:rPr>
          <w:b/>
        </w:rPr>
        <w:t xml:space="preserve">Quelle: </w:t>
      </w:r>
      <w:r>
        <w:t>https://mcp.opencaselaw.ch/entscheid/zh_sozialversicherungsgericht_IV.2016.01264</w:t>
      </w:r>
    </w:p>
    <w:p>
      <w:r>
        <w:t>FR: ZH_SOZIALVERSICHERUNGSGERICHT IV.2016.01264 du 7 mai 2018</w:t>
      </w:r>
    </w:p>
    <w:p>
      <w:r>
        <w:t>IT: ZH_SOZIALVERSICHERUNGSGERICHT IV.2016.01264 del 7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 ärztlich fest gestellte psychische Krankheit ist jedoch nicht ohne weiteres gleich bedeutend mit dem Vorliegen einer Invalidität. In jedem Einzelfall muss eine Beein trächtigung der Arbeits- und Erwerbsfähigkeit unabhängig von der Diag nose und grundsätz lich unbesehen der Ätiologie ausgewiesen und in ihrem Ausmass bestimmt sein. Entscheidend ist die nach einem weitgehend objekti vierten Mass stab zu beurtei lende Frage, ob es der versicherten Person zumutbar ist, eine Arbeits leistung zu erbringen (vgl. BGE 127 V 294 E. 4c; 139 V 547 E. 5.2 BGE 143 V 409 E. 4.2.1).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 menhänge und in der Beurteilung der medizinischen Situation einleuch tet und ob die Schlussfolgerungen in der Expertise begründet sind (BGE 134 V 231 E. 5.1, 125 V 351 E. 3a, 122 V 157 E. 1c).</w:t>
      </w:r>
    </w:p>
    <w:p>
      <w:r>
        <w:rPr>
          <w:b/>
        </w:rPr>
        <w:t>E. 1.5</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 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 che vom Ergebnis des Gerichtsgutachtens abweichende Schlussfolgerungen zieht (BGE 125 V 351 E. 3b/aa). 2.</w:t>
      </w:r>
    </w:p>
    <w:p>
      <w:r>
        <w:rPr>
          <w:b/>
        </w:rPr>
        <w:t>E. 2</w:t>
      </w:r>
    </w:p>
    <w:p>
      <w:r>
        <w:t>. J uni 2017 , Urk. 1 7).</w:t>
      </w:r>
    </w:p>
    <w:p>
      <w:r>
        <w:t>Die Beschwerdeführerin nahm m it Schreiben vom 1. Februar 2018 Stellung (Urk. 27 ) und die Beschwerdegegnerin mit Schreiben vom 9. April 2018 (Urk. 3 0 ) . Dies e wur de n jeweils der anderen Partei am 17. April 2018 zur Kenntnis gebracht (Urk. 31). Das Gericht zieht in Erwägung: 1.</w:t>
      </w:r>
    </w:p>
    <w:p>
      <w:r>
        <w:rPr>
          <w:b/>
        </w:rPr>
        <w:t>E. 2.1</w:t>
      </w:r>
    </w:p>
    <w:p>
      <w:r>
        <w:t>Die Beschwerdegegnerin legte in der angefochtenen Verfügung (Urk. 2) dar, dass keine Invalidität im Sinne des Gesetzes vorliege, welche die Arbeitsfähigkeit längerfristig einschränke. Bei der Beschwerdeführerin seien mehrere Diagnosen festgestellt worden, allerdings sei sie trotz dieser Einschränkung jahrelang unun terbrochen arbeitstätig gewesen. Die ausgewiesenen Diagnosen würden keine anhaltende Arbeitsunfähigkeit begründen (S. 1).</w:t>
      </w:r>
    </w:p>
    <w:p>
      <w:r>
        <w:t>Die im eingeholten psychiatrischen Gutachten vom 10. Januar 2018 (Urk. 23) gestellten Diagnosen seien ohne weitere Ausführungen nicht nachvollziehbar (Urk. 30). Diverse Befunde, welche die Gutachterin zur Diagnosestellung heran gezogen habe, hätten während der Untersuchung scheinbar nicht objektiviert werden können (S. 1 f.). Die Diagnose einer Posttraumatischen Belastungsstörung (PTBS) vermöge zum jetzigen Zeitpunkt nicht zu überzeugen (S. 2). Schliesslich vermöchten die Ausführungen der Gutachterin bezüglich psychosozialer Fakto ren – aus näher dargelegten Gründen - nicht zu überzeugen (S. 3).</w:t>
      </w:r>
    </w:p>
    <w:p>
      <w:r>
        <w:rPr>
          <w:b/>
        </w:rPr>
        <w:t>E. 2.2</w:t>
      </w:r>
    </w:p>
    <w:p>
      <w:r>
        <w:t>Die Beschwerdeführerin stellte sich demgegenüber auf den Standpunkt (Urk. 1), sie sei seit April 2014 zu 100 % arbeitsunfähig, was durch die Berichte der behandelnden Psychiaterin und des Psychotherapeuten nachgewiesen sei (S. 1 ff.).</w:t>
      </w:r>
    </w:p>
    <w:p>
      <w:r>
        <w:t>Aus dem eingeholten psychiatrischen Gutachten vom 10. Januar 2018 gehe klar hervor, dass sich das Störungsbild entgegen der Behauptung der Beschwerde gegnerin schwerwiegend und längerfristig sowohl im beruflichen als auch im pri vaten Alltag auswirke und mindestens seit April 2014 eine vollständige Erwerbs unfähigkeit bestehe (Urk. 27).</w:t>
      </w:r>
    </w:p>
    <w:p>
      <w:r>
        <w:rPr>
          <w:b/>
        </w:rPr>
        <w:t>E. 2.3</w:t>
      </w:r>
    </w:p>
    <w:p>
      <w:r>
        <w:t>Streitig und zu prüfen ist die Arbeitsfähigkeit und damit der Rentenanspruch der Beschwerdeführerin.</w:t>
      </w:r>
    </w:p>
    <w:p>
      <w:r>
        <w:t>Dabei hat keine Prüfung im Rahmen einer Neuanmeldung zu erfolgen, zumal die anspruchsverneinende Verfügung vom 22. August 2013 (Urk. 10/14) mangels Erfüllens des Wartejahres und ohne Abklärung des medizinischen Sachverhalts erfolgte.</w:t>
      </w:r>
    </w:p>
    <w:p>
      <w:r>
        <w:t>3. 3.1</w:t>
      </w:r>
    </w:p>
    <w:p>
      <w:r>
        <w:t>Dr. med. B.___, Fachärztin für Psychiatrie und Psychotherapie, berichtete am 30. Juni 2014 (Urk. 10/23/11-12) und nannte folgende Diagnosen: - rezidivierende depressive Störung, gegenwärtig mittelgradige Episode mit somatischem Syndrom (ICD-10 F33.11) - posttraumatische Belastungsstörung (ICD-10 F43.1) - Persönlichkeitsstörung vom Borderline-Typ (ICD-10 F60.31) - komplexe PTBS - anamnestisch Bulimia nervosa ab 11. Lebensjahr (ICD-10 F50.2)</w:t>
      </w:r>
    </w:p>
    <w:p>
      <w:r>
        <w:t>Sie führte aus, dass sich erste Beschwerden bereits in der Kindheit manifestiert hätten. Seit März 2014 bestehe eine 100%ige Arbeitsunfähigkeit. Angesichts der komplexen Problematik müsse mit einer längeren Behandlung gerechnet werden. Die Prognose sei offen. Es finde eine psychiatrisch-psychotherapeutische Behand lung mit anfangs zwei Wochenstunden, derzeit noch eine Wochenstunde sowie eine medikamentöse Behandlung statt (S. 1). Es sei zu einem stabilen Arbeits bündnis gekommen, die Beschwerdeführerin erscheine regelmässig zu den Terminen. Es habe eine leichte Abnahme der Panikattacken erreicht werden können. Bei für die Beschwerdeführerin besonderen Belastungen bestünden allerdings Rückfälle (S. 2). 3.2</w:t>
      </w:r>
    </w:p>
    <w:p>
      <w:r>
        <w:t>Dr. B.___ berichtete am 8. Januar 2015 (Urk. 10/33), nannte die bekannten Diagnosen (vgl. vorstehend E. 3.1) und führte aus, der Antrieb der Beschwerde führerin sei leicht reduziert, es bestünden jedoch auch impulsive Verhaltenswei sen. Es seien Konzentrationsstörungen, hingegen keine Gedächtnisstörungen vor handen. Es bestünden Paramnesien in Form von Flashbacks frühkindlicher traumatisierender Erlebnisse, Albträume, formalgedankliches Gedankenkreisen, Ich-Störungen in Form von Depersonalisationserleben in sozialen Situationen und ein niedriges Selbstwertgefühl. Die Beschwerdeführerin sei inhaltlich einge engt auf die soziale Situation (S. 2 Ziff. 1.4). Es finde eine stützende Psychothe rapie mit einer Wochenstunde, bei Bedarf mit zwei Wochenstunden sowie eine medikamentöse Behandlung statt (S. 2 Ziff. 1.5). In ihrer Tätigkeit als Call-Center-Mitarbeiterin sei die Beschwerdeführerin seit dem 4. April 2014 bis auf weiteres zu 100 % arbeitsunfähig (S. 2 Ziff. 1.6). Es bestünden Einschränkungen in der Konzentration sowie der Affekttoleranz (Weinkrämpfe), welche eine Erwerbstä tigkeit unmöglich machten (S. 2 Ziff. 1.7). 3.3</w:t>
      </w:r>
    </w:p>
    <w:p>
      <w:r>
        <w:t>Dr. med. C.___, Facharzt für Orthopädische Chirurgie und Traumatolo gie, Regionaler Ärztlicher Dienst (RAD) der Beschwerdegegnerin, berichtete am 5. Januar 2016 über die orthopädische Untersuchung der Beschwerdeführerin vom 1. Dezember 2015 (Urk. 10/54) und nannte folgende Diagnosen mit Auswir kung auf die Arbeitsfähigkeit (S. 8 f. Ziff. 7): - c hronische Schmerzen und schmerzhafte Bewegungseinschränkung der Halswirbelsäule ( HWS ) sowie anamnestisch Parä sthesien beider Arme im Versorgungsgebiet der C8-Wurzel bei radiologisch eher geringgradigen dege nerativen Veränderungen (Nativ- Röntgenaufnahmen einschliesslich Funktionsaufnahmen und MRI der HWS vom 21. Mai 2015) - c hronische Schmerzen der Brustwirbelsäule ( BWS ) und der Lendenwirbel säule</w:t>
      </w:r>
    </w:p>
    <w:p>
      <w:r>
        <w:t>( LWS ) bei radiologisch leichtgradigen degenerativen Veränderunge n der LWS (MRI der LWS vom 12. August 2015) - aktiv provozierbare, dorsale Schultersubluxation rechts bei habitueller multidirektionaler Instabilität der Schultergelenke beidseits - c hronische, belastungsabhängige Knieschmerzen b eidseits bei klinischem V erdacht auf retropatellare Chondromalazie mit leichter intraartikulärer Ergussbildung bei - Z ustand nach operativ behandelter Patellaluxation rechts und mul tiplen, jeweils operativ behandelten Bandverletzungen b eidseits im Jugendalter (im Rahmen des Handballsports) - bekannter kongenitaler Hypermobilität - c hronische Instabilität beider oberen Sprunggelenke</w:t>
      </w:r>
    </w:p>
    <w:p>
      <w:r>
        <w:t>( OSG ) bei Z ustand nach multiplen OSG-Distorsionstraumen und bekannter kongenitaler Hypermobilität</w:t>
      </w:r>
    </w:p>
    <w:p>
      <w:r>
        <w:t>Er führte aus, unter Berücksichtigung der aktuellen, erst am Untersuchungstag bekannt gewordenen, noch nicht abgeschlossenen medizinischen Abklärung des diffusen Schmerzsyndroms sei die seit April 2014 durchgehend bescheinigte 100%ige Arbeitsunfähigkeit im Moment aus somatisch-orthopädischer Sicht vor erst noch nachvollziehbar, zumal auch eine psychische Komorbidität vorliege (S. 9 Ziff. 9) .</w:t>
      </w:r>
    </w:p>
    <w:p>
      <w:r>
        <w:t>Bei der erst 35-jährigen Beschwerdeführerin seien anhand der vorliegenden medizinischen Berichterstattung und der körperlichen Untersuchung vom 1. De zember 2015 die o ben genannten , somatischen Gesundheitsschäden ausgewiesen, welche die Arbeitsfähigkeit allerdings nur auf dem allgemeinen Arbeitsmarkt insoweit beeinträchtig t en, als alle körperlich schweren und mittelschweren Tätig keiten dauerhaft nicht möglich s eien. In ihrer bisherigen b eziehungsweise zuletzt ausgeübten Tätigkeit als Mitarbeit erin im Telefon marketing bestehe hingegen medizintheoretisch eine</w:t>
      </w:r>
    </w:p>
    <w:p>
      <w:r>
        <w:t>100%ige Arbeits fähigkeit seit April 2014, da es sich bei dieser Tätigkeit um eine körperlich sehr leichte, höchstens minimal belastende Tätigkeit hand l e , welche sowohl überwiegend im Sitzen als auch in wechselbe lastender, frei wählbarer Körpe rposition ausgeübt werden könne . Aus orthopädi scher Sicht handl e es sich bei der zuletzt ausgeübten Tätigkeit um eine in diesem speziellen Fall optimal angepasste Tätigkeit. Der</w:t>
      </w:r>
    </w:p>
    <w:p>
      <w:r>
        <w:t>Gesundheitszustand ha be sich seit April 2014 unter Berücksichtigung der vorliegenden Arztberichte nicht wes entlich geändert, allerdings sei die medizinische Abklärung im Moment noch nicht vollständig abgeschlossen.</w:t>
      </w:r>
    </w:p>
    <w:p>
      <w:r>
        <w:t>Vor einer abschliessenden RAD-Stellungnahme sollten die aktuellen Arztberichte von Dr. D.___ (Schmerztherapeut) und Dr. E.___ (Hämatologe) eingeholt werden, damit sie mitberücksichtigt werden könn t en (S. 9 Ziff. 10) . 3.4</w:t>
      </w:r>
    </w:p>
    <w:p>
      <w:r>
        <w:t>Med. pract. F.___, Facharzt für Psychiatrie und Psychotherapie, RAD der Beschwerdegegnerin, berichtete am 5. Januar 2016 über die Untersuchung der Beschwerdeführerin vom 1. Dezember 2015 (Urk. 10/55 = Urk. 3/2) und nannte folgende Diagnosen ohne Auswirkung auf die Arbeitsfähigkeit (S. 6 Ziff. 9): - Borderline-Persönlichkeitsstörung (ICD-10 F60.31 ; gebessert)</w:t>
      </w:r>
    </w:p>
    <w:p>
      <w:r>
        <w:t>Er führte aus, dass die Beschwerdeführerin nach telefonischer Entschuldigung mit halbstündiger Verspätung ein getroffen sei und angegeben habe, alleine mit den öffentlichen Verkehrsmitteln zirka eine Stunde angereist zu sein. Es gebe k ein Anhalt für Müdigke it oder erhöhte Ermüdbarkeit, für Sinnestäuschungen , I ch S törungen und inhaltliche Denkstörungen. Affektiv sei sie schwingungsfähig sowie unauffällig in Mimik, Gestik und Antrieb. Die Beschwerdeführerin sei a uf merksam und konzentriert über die gesamte zweieinhalbstündige Untersuchungs zeit. Es gebe k ein en klinische n Anhalt für Gedächtnisstörungen , k eine erkenn baren Ermüdungserscheinungen und keine „black-o uts" im Laufe der Unter suchung. Die Beschwerdeführerin neige zu einer Defizit-orientierten Dar stellung, während ihre Ressourcen erst erfragt werden müss t en (S. 4 Ziff. 8) .</w:t>
      </w:r>
    </w:p>
    <w:p>
      <w:r>
        <w:t>Die schlimme n biografischen Belastungen seien unübersehbar. Die Persönlich keits entwicklung sei geprägt von den schweren Traumatisierungen. Daher wür den sich die Kriterien für eine posttraumatische Belastungsstörung ( PTBS ) und eine Borderline-Persönlichkeitsstörung überschneiden. Erfreulicherweise habe die Beschwerdeführerin tr otzdem die Schule und die Lehre regulär abschliessen und</w:t>
      </w:r>
    </w:p>
    <w:p>
      <w:r>
        <w:t>seit ihrem 1 8. Lebensjahr konstant in ihrer Partnerschaft leben können .</w:t>
      </w:r>
    </w:p>
    <w:p>
      <w:r>
        <w:t>Der beruf liche Lebenslauf zeig e einen ungebrochenen Berufsweg von 1999 bis Anfang 201 4. Die folgenden psychosozialen Belastungen durch die Erkrankun gen des Ehemannes, die Alleinverantwortung des</w:t>
      </w:r>
    </w:p>
    <w:p>
      <w:r>
        <w:t>Geldverdienens und die geschil derte übermässige Arbeitsübernahme (bis 14 oder 15 Stunden) hätten die Beschwerdeführerin Anfang 2014 dekompensieren und arbeitsunfähig werden lassen .</w:t>
      </w:r>
    </w:p>
    <w:p>
      <w:r>
        <w:t>Auffallenderweise sei die Beschwerdeführerin nicht u nter Borderline-ty pischen Symptomen wie Selbstverletzungen dekompensiert . Derartige Selbstver letzungen könne sie bereits seit 3 Jahren (mit Hilfe ihres Mannes) unterlassen. Möglicherweise habe b ei der Beschwerdeführerin früher eine Borderline-Persön lichkeitsstörung bestanden . Sie schein e einige Borderline-Kriterien zu erfüllen, aber nicht das Kriterium von intensiven, aber unbeständigen Beziehungen. Es s eien auch keine übertriebenen Bemühungen erkennbar, das Verlassenwerden zu vermeiden. Erfreulicherweise gebe es seit drei Jahren keine Se lbstverletzungen mehr. Daher könne von einer erfreulichen Besserung der Borderline-Symptome ausge gangen werden (S. 5 Ziff. 9).</w:t>
      </w:r>
    </w:p>
    <w:p>
      <w:r>
        <w:t>Die behandelnde Psychiaterin Dr. B.___ diagnostizier e eine „komplexe post traumatische Belastungsstörung" und kodiere eine PTBS, obwohl eine „komplexe" P TBS keine ICD-Diagnose darstelle . Jenseits dieser Klassifizierungs fragen sei unübersehbar, dass die Beschwerdeführerin in ihrer Persönlichkeits ent wicklung durch die biografischen Traumatisierungen beziehungsweise Belastun gen geschädigt w o rde n sei . Ob diese Belastungen/Traumatisierungen zum Vollbild einer PTBS geführt hätten , bleib e fraglich. Zu den einschlägigen ICD Kriterien gehör t en unter anderem „aufdringliche Nachhallerinnerungen". Es sei bei der Beschwerdeführerin jedoch schwer, „normale" Erinnerungen von PTBS-typischen „aufdringlichen Nachhallerinnerungen" zu unterscheiden (Krite rium B). Fernerhin kö nn e sie sich an die Belastungen erinnern und zeig e keine anhalten den Symptome einer erhöhten psychischen Sensitivität und Erregung, weder in der RAD-Untersuchung, noch im Alltagsleben, wo sie seit einem Jahr regelmässig zum Angeln gehe (Kriterium D). Angesichts der unbestrittenen biografischen Belastungen erschein e es klassifikatorisch einfacher, diese trauma tischen Symp tome unter der Diagnose der Persönlichkeitsstörung zu sub summieren (S. 5 f. Ziff. 9) .</w:t>
      </w:r>
    </w:p>
    <w:p>
      <w:r>
        <w:t>Auf der anderen Seite s eien die Ressourcen und das positive Funktionsbild zu beachten . Trotz der Belastungen/Traumatisierungen/Persönlichkeitsstörung habe die Beschwerdeführerin ununterbrochen bis 2014 arbeitstätig bleiben können. Diese Diagnosen hätt en sich nicht auf die Arbeitsfähigkeit ausgewirkt. Die Beschwerdeführerin könne weiterhin ihren Hobbies nachgehen ( Nail-Design, Fischen, Coiffeuse und Sorge für ihre sechs Haustiere ) . Sie habe sogar eine Umschulung zur Nail-Designerin beantragt , was auf eine gewisse Arbeitsfähigkeit schliessen l a ss e (S. 6 Ziff. 9) .</w:t>
      </w:r>
    </w:p>
    <w:p>
      <w:r>
        <w:t>Bei der Beschwerdeführerin seien mehrere Diagnosen festgestellt worden , aller dings sei sie trotz dieser Gesundheitsstörungen jahrelang ununterbrochen arbeits tätig gewesen . Diese Diagnosen hätten keine anhaltende Arbeitsun fähigkeit begründet . Sie sei unter heftigen psychosozialen Belastungen (Erkrankungen des Ehemannes, Geldknappheit, drohender Wohnungsverlust, Betreibungen) dekom pensiert mit Schwindelsymptomen (nicht mit Borderline -typischen Selbstver letzungen). Infolge dieser Belastungssymptome habe sie ab April 20 14 psychiatri sche Unterstützung bei Dr. B.___ gesucht (S. 6 Ziff. 11).</w:t>
      </w:r>
    </w:p>
    <w:p>
      <w:r>
        <w:t>Auch wenn es durchaus nachvollziehbar sei , unter derartigen Belastungen und einer reaktiven übermässigen Arbeitsübernahme (bis 15 Stunden pro Ta g) zu dekompensieren, so würden derartige Faktoren jedoch IV-fremd bleiben. Inzwi schen zeige die Beschwerdeführerin au ch wieder ein erfreuliches positives Funk tionsniveau (S. 7 Ziff. 11) . In der bisherigen Tätigkeit als Call-Agentin sei die Beschwerdeführerin seit April 2014 aufgrund psychosozialer Belastungen zu 100 % arbeitsunfähig. In einer angepassten Tätigkeit ohne häufige Überstunden sei sie zu 100 % arbeitsfähig (S. 7). 3.5</w:t>
      </w:r>
    </w:p>
    <w:p>
      <w:r>
        <w:t>Med. pract. D.___, Facharzt für Anästhesiologie, berichtete am 15. Januar 2016 (Urk. 10/57) und nannte folgende Diagnosen (S. 1): - Asthma bronchiale - chronisch rezidivierende Migräne - unklare neurologische Symptomatik mit transienten Lähmungen und Hypästhesien - degenerative HWS-Veränderungen mit Nervenwurzelreizungen C4 neuro foraminal, C5 rezessal, C6 neuroforaminal, C7 rezessal und neuroforami nal, C8 rezessal - Knie beidseits Arthrosen und Status nach multiplen Operationen mit Kreuzband- und Seitenbandplastik</w:t>
      </w:r>
    </w:p>
    <w:p>
      <w:r>
        <w:t>Er führte aus, dass seit vier Jahren zunehmend Kribbelparästhesien und Schmer zen in den Armen und Händen rechtsbetont sowie chronische Schmerzen in bei den Knien bestünden (S. 1). Es bestehe mindestens eine 20%ige Arbeitsunfähig keit für die zuletzt ausgeführte Tätigkeit als Telefonmarketing (S. 2).</w:t>
      </w:r>
    </w:p>
    <w:p>
      <w:r>
        <w:t>Am 18. März 2016 (Urk. 10/63) führte Dr. D.___ aus, der Gesundheitszustand sei verschlechtert. Es bestehe eine Zunahme der Kribbelparästhesien im rechten Arm, neuerdings auch links. Neu würden der Beschwerdeführerin die Beine im Sitzen einschlafen (S. 1). Es müsse von einem Dauerzustand ausgegangen werden (S. 2). 3.6</w:t>
      </w:r>
    </w:p>
    <w:p>
      <w:r>
        <w:t>Die RAD-Ärzte Dr. C.___ und med. pract. F.___ nahmen am 6. und 8. April 2016 Stellung (Urk. 10/64 S. 8 f.) und führten aus, dass sich die von Dr. D.___ angege bene vollständige Arbeitsunfähigkeit offenkundig ausschliesslich auf die Anga ben der Beschwerdeführerin selbst stütze ohne Begründung durch objektive, somatisch-funktionelle Einschränkungen. Somit bleibe es aus bidisziplinärer Sicht bei der versicherungsmedizinischen Beurteilung der Arbeitsfähigkeit, wie sie bereits am 2- Dezember 2015 formuliert worden sei. 3.7</w:t>
      </w:r>
    </w:p>
    <w:p>
      <w:r>
        <w:t>Dr. B.___ berichtete am 15. Mai 2016 (Urk. 10/72/2-3) und führte aus, dass sie zwar der Schwierigkeit der Diagnose einer PTBS zustimme, aber trotzdem eine komplexe PTBS diagnostiziere. Als komplexe PTBS werde ein psychisches Krank heitsbild bezeichnet, das sich infolge schwerer, oft anhaltender Traumatisierung in der Kindheit (hier sexueller Missbrauch) entwickeln könne. Es könne sich in zeitlicher Verzögerung nach Monaten und auch Jahrzehnten entwickeln. Im Unterschied zur PTBS sei es durch ein breites Spektrum kognitiver, affektiver und psychosozialer Symptombildungen gekennzeichnet und werde benutzt um trauma-assoziierte Borderline-Stö rungen zu beschreiben ( i m DSM-V schon vor handen , im ICD-11 in Vorbereitung ). Zu erwähnen sei diesbezüglich, dass die Symptome der komplexen PTBS vielfältige Überschneidungen zur Borderline-Persönlichkeitsstörung zeigten, was bei der Beschwerdeführerin zutreffe.</w:t>
      </w:r>
    </w:p>
    <w:p>
      <w:r>
        <w:t>Es habe eine Besserung der Borderline-typischen Dekompensations-Symptome beobachtet werden können, dies seit dem Beginn der therapeutischen Behand lung. Die Gefühle von Sicherheit, Geborgenheit und Vertrauen in Beziehungen hätten verbessert werden können (Beziehung zu Partner, Therapeutische Beziehung), was zu einer affektiven Stabilisierung, Verbesserung der Selbstzu wendung und Selbstwertes beigetragen habe (S. 1).</w:t>
      </w:r>
    </w:p>
    <w:p>
      <w:r>
        <w:t>Zusätzlich bestünden weiter, und eher zunehmend, neben den schwerwiegenden psychosozialen Problemen der komplexen PTBS, ein ne gatives Selbstkonzept sowie ein gestörtes Körperbil d. Chronische Traumatisierungen, wie bei der Beschwerdeführerin sexueller Missbrau c h in der Kindheit über Jahre, würden in Phasen fallen , in denen wichtige Schemata über Sel bst, Körper und Welt gebildet würden. Dazu sei auch zu signalisieren, dass bei der Beschwerdeführerin eine Doppeldiagnose im Sinne einer somati sch-psychischen Störung diagnost iziert w orden sei , was die Diagnose der komplexen PTBS in diesem Sinne bestätig e . Durch Erfahrung der Traum aforschung wisse man heute, dass Patienten lange im Alltag „funktionieren" könn t en und kaum Erinnerungen h ätt en , um dann durch eine neue biographische Erfahrung destabilisiert zu werden. Im Falle der Beschwerdeführerin seien psychosoziale Auslöser beobachtet worden . Es könne dann häufig auch zu Fehldiagnosen von neurotischen Störungen, Anpassungs störungen und pathologischer Trauerreaktion kommen, da man von einer reiferen Ich-Struktur ohne „Frühstörungsanteil" ausgeh e und fälschlicherweise von der Alltagskompetenz der Patienten überzeugt sei (S. 2) . 3.8</w:t>
      </w:r>
    </w:p>
    <w:p>
      <w:r>
        <w:t>G.___ , Psychotherapeut ASP, berichtete am 15. Mai 2016 (Urk. 10/72/4 9) und führte aus, dass die Argumentationsweise des RAD im Prinzip nachvoll ziehbar und bei neurotisch strukturierten Patienten auch sinnvoll sei. Sie negiere aber die Tatsache, dass psychische Krankheiten im Formenkreis der PTBS und der Borderline-Störung aus Gründen, welche in der Persönlichkeits-Struktu r dieser Patienten lägen, die Unters cheidung zwischen inneren und äusseren Leiden äus serst schwierig beziehungsweise unmöglich machen würden . Gemeinsam sei den aufgeführten psychischen K rankheiten (PTBS und Borderline- Störung sowie ver wandten Störungen) die ungenügende Fähigkeit der Patienten zur inneren Konfliktverarbeitung (S. 1) .</w:t>
      </w:r>
    </w:p>
    <w:p>
      <w:r>
        <w:t>Die allgemein anerkannten Feststellungen würden auch und gerade im Fall der Beschwerdeführerin , wo sowohl eine komplexe PTBS als auch eine Borderline-Störung fest gestellt worden sei , die der Ablehnung zugrunde liegende Trennung von primär psychischem und primär psychosozialem Leiden unmöglich machen und es sei , auf der Grundlage dieser Unterscheidung von „Innen und Aussen", welche die nicht ausreichend ausgebildeten Ichgrenzen der Beschwerdeführerin nicht berücksichtig t en, unmöglich, dem Leiden der Beschwerdeführerin ange messen gerecht zu werden (S. 2).</w:t>
      </w:r>
    </w:p>
    <w:p>
      <w:r>
        <w:t>D ie Durchdringung von psychischen und sozialen Konflikten sei deshalb Teil der psychischen Krankheit der Beschwerdeführerin und es sei genau deshalb nicht angebracht, die im RAD-Bericht so stark betonten Unterscheidungen zu treffen. Denn für die Beschwerdeführerin (und ähnli ch strukturierte Patienten) gelte , dass sie in vielen Bereichen ihres Lebens darauf angewiesen sei , die Zustände ihrer inneren Welt im Körper und in der Alltagswirklichkeit abzuhandeln, was die Unterscheidung von somatischem Geschehen, sozialem und psychischem Konflikt nicht sinnvoll und unmöglich mache (S. 2). 3.9</w:t>
      </w:r>
    </w:p>
    <w:p>
      <w:r>
        <w:t>RAD-Arzt med. pract. F.___ nahm am 4. Juli 2016 Stellung (Urk. 10/80 S. 4 f.) und führte aus, im versicherungspsychiatrischen Überblick trage der Psycho therapeut keine neuen medizinischen Fakten vor. Er betonte defizitorientiert die Belastungen in der Jugend und schildere kaum die von der Psychiaterin angege benen Verbesserungen. Ihr positives Funktionsbild werde kaum erwähnt. Sein Bemühen, eine Borderline-Störung von einer PTBS zu differenzieren, sei akade misch interessant, angesichts der hier vielfältigen Überschneidungen aber prak tisch wenig relevant. 3.10</w:t>
      </w:r>
    </w:p>
    <w:p>
      <w:r>
        <w:t>Dr. B.___ und der Psychotherapeut Herr G.___ berichteten am 3. November 2016 (Urk. 3/5) und führten aus, die Beschwerdeführerin sei aktuell zu 100 % arbeitsunfähig. Es liege eine komplexe psychopathologische Symptomatologie aus verschiedenen psychiatrischen Störungen vor (komplexe PTBS, emotional instabile Persönlichkeitsstörung, Borderline-Typ, Angststörung, Essstörung). Die Diagnosen stünden in enger Wechselwirkung und seien Ursache der massiv ein geschränkten Funktionsfähigkeit im Alltag. In der bisherigen Behandlung dieser Störungen sei es gelungen, eine Stabilisierung der Beschwerdeführerin auf tiefem Niveau zu erreichen und darüber hinaus eine Krankheitseinsicht zu erreichen, was zur Folge habe, dass die Beschwerdeführerin eine trauma-spezifische Behandlung durch die H.___ suche. Die entsprechenden Vorgespräche hätten statt gefunden, die Beschwerdeführerin warte nun auf einen freien Platz für eine ambulante Intensiv-Behandlung. 4. 4.1</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 Berichte gehören – nicht abgestellt werden, wenn auch nur geringe Zweifel an ihrer Zuverlässigkeit und Schlüssigkeit bestehen (Urteil des Bundesgerichts 8C_197/2014 vom 3. Oktober 2014 E. 4.2 mit Hinweisen auf BGE 139 V 225 E. 5.2; 135 V 465 E. 4.4 und E. 4.7).</w:t>
      </w:r>
    </w:p>
    <w:p>
      <w:r>
        <w:t>An der Zuverlässigkeit und Schlüssigkeit insbesondere des psychiatrischen RAD Untersuchungsberichts mit den darin enthaltenen Schlussfolgerungen bestanden zumindest geringe Zweifel. So sprach die vom RAD erwähnte Erwerbs biographie nicht ohne Weiteres für eine tadellose Eingliederung im Erwerbsleben, sondern konnte durchaus auch ein Hinweis auf eine relevante psychiatrische Störung sein, zumal der RAD nicht zu den häufigen Stellenwechseln der Beschwerdeführerin Stellung nahm. Auch erschien es nicht ohne Weiteres als überzeugend, dass keine (komplexe) PTBS vorliege, zumal die Traumatisierungen in der Kindheit unbe stritten sind und die Begründung des RAD, es lägen keine Nachhall erinnerungen vor, angesichts der Ausführungen des Psychotherapeuten nicht nachvollziehbar ist. Ob eine depressive Erkrankung vorliegt, konnte durch die vorhandenen medi zinischen Akten ebenfalls nicht beurteilt werden. Nach dem Gesagten vermochten die RAD-Untersuchungsberichte den Anforderungen an eine medizinische Exper tise (vgl. vorstehend E. 1.6) nicht zu genügen.</w:t>
      </w:r>
    </w:p>
    <w:p>
      <w:r>
        <w:t>D as Gericht erachtete daher den medizini schen Sachverhalt als ungenügend abgeklärt, weshalb es ein psychiatrisches Gerichtsgutachten bei Dr. A.___ einholte (vgl. Beschluss vom 2 . J uni 2017 , Urk. 1 7 ). 4.2</w:t>
      </w:r>
    </w:p>
    <w:p>
      <w:r>
        <w:t>Dr. A.___ erstattete ihr psychiatrisches Gutachten am 10. Januar 2018 gestützt auf die Akten sowie die Untersuchungen der Beschwerdeführerin vom 28. November und 12. Dezember 2017 (Urk. 23). Sie nannte folgende Diagnosen mit Auswirkung auf die Arbeitsfähigkeit (S. 22 Ziff. 5.1): - e motional instabile Persönlichkeitsstö rung vom Borderline-Typ (ICD-10 F60.31 - p osttraumatische Belastungsstörung (ICD-10</w:t>
      </w:r>
    </w:p>
    <w:p>
      <w:r>
        <w:t>F43.1) - r ezidivierende depressive Störung, aktuell leichte depressive Episode (ICD</w:t>
      </w:r>
    </w:p>
    <w:p>
      <w:r>
        <w:rPr>
          <w:b/>
        </w:rPr>
        <w:t>E. 6</w:t>
      </w:r>
    </w:p>
    <w:p>
      <w:r>
        <w:t>ATSG) gewesen sind; und c.</w:t>
      </w:r>
    </w:p>
    <w:p>
      <w:r>
        <w:t>nach Ablauf dieses Jahres zu mindestens 40 % invalid ( Art.</w:t>
      </w:r>
    </w:p>
    <w:p>
      <w:r>
        <w:rPr>
          <w:b/>
        </w:rPr>
        <w:t>E. 6.1</w:t>
      </w:r>
    </w:p>
    <w:p>
      <w:r>
        <w:t>Es bleibt damit die Prüfung der erwerblichen Auswirkungen dieser Ein schrän kungen vorzunehmen.</w:t>
      </w:r>
    </w:p>
    <w:p>
      <w:r>
        <w:rPr>
          <w:b/>
        </w:rPr>
        <w:t>E. 6.2</w:t>
      </w:r>
    </w:p>
    <w:p>
      <w:r>
        <w:t>Ein Rentenanspruch entsteht gemäss Art. 28 Abs. 1 lit. b IVG unter an der em erst bei einer während eines Jahres ohne wesentlichen Unterbruch bestehenden Arbeitsunfähigkeit von durchschnittlich mindestens 40 % (vgl. vorstehend E. 1.2). Da die Beschwerdeführer in in ihrer zuletzt ausgeübten Tätigkeit in einem Callcenter seit mindestens April 2014 zu</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 gleich hat in der Regel in der Weise zu erfolgen, dass die b eiden hypo thetischen Erwerbsein kommen ziffernmässig möglichst genau ermittelt und einander gegen übergestellt werden, worauf sich aus der Einkommensdifferenz der Invaliditäts grad bestimmen lässt (sog. allgemeine Methode des Ein kommensvergleichs; BGE 130 V 343 E. 3.4.2 mit Hinweisen).</w:t>
      </w:r>
    </w:p>
    <w:p>
      <w:r>
        <w:rPr>
          <w:b/>
        </w:rPr>
        <w:t>E. 6.4</w:t>
      </w:r>
    </w:p>
    <w:p>
      <w:r>
        <w:t>Bei der Invaliditätsbemessung kommt der allgemeinen Methode des Ein kom mensvergleichs gemäss Art. 28a Abs. 1 IVG in Verbindung mit Art. 16 ATSG grundsätzlich Vorrang zu. Insoweit die fraglichen Erwerbseinkommen ziffern mässig nicht genau ermittelt werden können, sind sie indes nach Mass gabe der im Einzelfall bekannten Umstände zu schätzen und die so gewonnenen Annähe rungswerte miteinander zu vergleichen. Wird eine Schätzung vorge nommen, so muss diese nicht unbedingt in einer ziffernmässigen Festlegung von Annähe rungswerten bestehen. Vielmehr kann auch eine Gegenüberstellung blosser Pro zentzahlen genügen. Das ohne eine Invalidität erzielbare hypotheti sche Erwerbs einkommen ist alsdann mit 100 % zu bewerten, während das Inva lideneinkom 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 gerichts 8C_333/2013 vom 11. Dezember 2013 E. 5.3 mit Hinweisen).</w:t>
      </w:r>
    </w:p>
    <w:p>
      <w:r>
        <w:rPr>
          <w:b/>
        </w:rPr>
        <w:t>E. 6.5</w:t>
      </w:r>
    </w:p>
    <w:p>
      <w:r>
        <w:t>Die Beschwerdeführer in arbeitete von 2000 bis 2013 insgesamt an 18 Stellen, wobei die Dauer der Anstellung im Durchschnitt ungefähr sechs Monate betrug (vgl. Urk. 10/9-10, Urk. 10/15, Urk. 10/17, Urk. 10/28-32, Urk. 10/36, Urk. 10/39, vgl. auch Urk. 23 S. 13). Es kann v orliegend offe n bleiben, in welchem Pensum die Beschwerdeführer in vor Eintritt des Gesundheitsschadens erwerbstätig und wie hoch ihr erzieltes Ein kommen war. Ein stabiles Arbeitsverhältnis, sofern es dies überhaupt gegeben hat, liegt bereits mehrere Jahre zurück, weshalb es sich unter diesen Umständen rechtfertigt, sowohl für die Bemessung des Vali den- als auch des Invalideneinkommens auf die statistischen Werte der LSE abzustellen, wobei beide Vergleichseinkommen ausgehend vom selben Tabel lenlohn zu er mitteln sind.</w:t>
      </w:r>
    </w:p>
    <w:p>
      <w:r>
        <w:t>Somit kann hier von der ärztlich ge schätzten Ar beitsunfähigkeit ohne Weiteres auf einen entsprechenden Invaliditäts grad geschlossen und damit ein Prozentver gleich vorgenommen werden (BGE 134 V 322 E. 4.1; Urteile des Bun desgerichts 9C_192/2014 vom 23. September 2014 E. 3.2 und 8C_450/2014 vom 24. Juli 2014 E. 7.3).</w:t>
      </w:r>
    </w:p>
    <w:p>
      <w:r>
        <w:t>Der Invaliditätsgrad beträgt demnach 100 %, womit der Beschwerdeführerin ab dem 1. April 2015 eine ganze Inva liden rente zusteht (vgl. vorstehend E. 1.2).</w:t>
      </w:r>
    </w:p>
    <w:p>
      <w:r>
        <w:t>Mit dieser Feststellung und in Gutheissung der Beschwerde ist die angefochtene Verfügung aufzuheben. 7. 7.1</w:t>
      </w:r>
    </w:p>
    <w:p>
      <w:r>
        <w:t>Da es im vorliegenden Verfahren um die Bewilligung oder Verweigerung von IV Leistungen geht, ist das Verfahren kostenpflichtig. Die Gerichtskosten sind nach dem Verfahrensaufwand und unabhängig vom Streitwert festzulegen (Art.</w:t>
      </w:r>
    </w:p>
    <w:p>
      <w:r>
        <w:t>6 9 Abs. 1 bis IVG) und auf Fr. 1’0 00.-- anzusetzen</w:t>
      </w:r>
    </w:p>
    <w:p>
      <w:r>
        <w:t>und entsprechend dem Ausgang des Verfahrens der Beschwerdegegnerin aufzuerlegen. 7.2</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34 Abs. 3 GSVGer). Vorliegend ist die Prozessentschädigung beim mass geblichen Stundena nsatz von Fr. 145.-- auf Fr. 1‘800 . -- (inkl. Barauslagen und Mehrwertsteuer) festzulegen und von der Beschwerdegegnerin zu bezahlen. 7.3</w:t>
      </w:r>
    </w:p>
    <w:p>
      <w:r>
        <w:t>Die Kosten de r Begutachtung durch Dr. A.___ in der Höhe von insgesamt Fr. 7 ' 578 . 5 0 (Fr. 6'750.-- + Fr. 828.50; Urk. 26/1-2, Urk. 21-22 ) sind von der Beschwerdegegnerin zu tragen und somit dem Gericht zurückzuerstatten, war doch der Sachverhalt im Zeitpunkt des Ver fügungserlasses ungenügend erstellt (vgl. vorstehend E. 4.1) . Das Gericht erkennt: 1.</w:t>
      </w:r>
    </w:p>
    <w:p>
      <w:r>
        <w:t>In Gutheissung der Beschwerde wird die Verfügung der Sozialversiche rungsanstalt des Kantons Zürich, IV-Stelle, vom 13. Oktober 2016 aufgeho ben, und es wird festge stellt,</w:t>
      </w:r>
    </w:p>
    <w:p>
      <w:r>
        <w:t>dass d ie Beschwerdeführer in ab dem 1. April 2015 An spruch auf eine ganze In va liden rente hat.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 (inkl. Barauslagen und MWSt) zu bezahlen. 4.</w:t>
      </w:r>
    </w:p>
    <w:p>
      <w:r>
        <w:t>Die Beschwerdegegnerin wird verpflichtet, der Gerichtskasse die Kosten für das Gerichtsgutachten im Betrag von Fr. 7 ' 578.50 zu erstatten. Rechnung und Ein zahlungs schein werden der Kostenpflichtigen nach Eintritt der Rechtskraft zugestellt. 5.</w:t>
      </w:r>
    </w:p>
    <w:p>
      <w:r>
        <w:t>Zustellung gegen Empfangsschein an: - Pro Infirmis Zürich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10</w:t>
      </w:r>
    </w:p>
    <w:p>
      <w:r>
        <w:t>0 % arbeitsun fähig ist (vgl. vorste hend E. 5.5 ), begann die einjährige Wartefrist per dann zu laufen. M ithin ist der frühestmögliche Rentenbeginn im April 2015 (vgl. auch Art. 29 IVG beziehungs weise die Anmeldung vom 5. August 2014, Urk. 10/18).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