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IV.2016.01253 vom 22. März 2018</w:t>
      </w:r>
    </w:p>
    <w:p>
      <w:r>
        <w:t>ZH Sozialversicherungsgericht, 2018-03-22, DE</w:t>
      </w:r>
    </w:p>
    <w:p>
      <w:r>
        <w:rPr>
          <w:b/>
        </w:rPr>
        <w:t xml:space="preserve">Quelle: </w:t>
      </w:r>
      <w:r>
        <w:t>https://mcp.opencaselaw.ch/entscheid/zh_sozialversicherungsgericht_IV.2016.01253</w:t>
      </w:r>
    </w:p>
    <w:p>
      <w:r>
        <w:t>FR: ZH_SOZIALVERSICHERUNGSGERICHT IV.2016.01253 du 22 mars 2018</w:t>
      </w:r>
    </w:p>
    <w:p>
      <w:r>
        <w:t>IT: ZH_SOZIALVERSICHERUNGSGERICHT IV.2016.01253 del 22 marzo 2018</w:t>
      </w:r>
    </w:p>
    <w:p>
      <w:pPr>
        <w:pStyle w:val="Heading2"/>
      </w:pPr>
      <w:r>
        <w:t>Erwägungen</w:t>
      </w:r>
    </w:p>
    <w:p>
      <w:r>
        <w:rPr>
          <w:b/>
        </w:rPr>
        <w:t>E. 1.1</w:t>
      </w:r>
    </w:p>
    <w:p>
      <w:r>
        <w:t>Die 1967 geborene X.___</w:t>
      </w:r>
    </w:p>
    <w:p>
      <w:r>
        <w:t>war zuletzt vo m 7. November 2005 bis 30. November 2008 als Gruppenleiterin</w:t>
      </w:r>
    </w:p>
    <w:p>
      <w:r>
        <w:t>in der Baureinigung bei der Y.___</w:t>
      </w:r>
    </w:p>
    <w:p>
      <w:r>
        <w:t>angestellt (Urk. 8/14 und Urk. 8/21 ). Am 9. November 2007 stürzte sie am Arbeitsplatz und verletzte sich am rechten Knie. Am 3. Januar 2009 erlitt sie einen zweiten Unfall, als sie auf dem Eis ausrutschte und sich erneut am rechten Knie verletzte ( Urk. 8/ 20/14 und Urk. 8/31/41 ). Die Suva</w:t>
      </w:r>
    </w:p>
    <w:p>
      <w:r>
        <w:t>erbrachte als Unfallversichererin jeweils die gesetzlichen Leistungen, stellte diese mit Mittei lung vom 1 9. Januar 2010 ab 1. Februar 2010 ein ( Urk. 8/54) und lehnte die Ausrichtung einer Invalidenrente bei einem Invaliditätsgrad von 7 % mit Verfü gung vom 5. September 2012 ( Urk. 8/82) ab. Die dagegen erhobene Einsprache vom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