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IV.2016.01230 vom 9. Oktober 2018</w:t>
      </w:r>
    </w:p>
    <w:p>
      <w:r>
        <w:t>ZH Sozialversicherungsgericht, 2018-10-09, DE</w:t>
      </w:r>
    </w:p>
    <w:p>
      <w:r>
        <w:rPr>
          <w:b/>
        </w:rPr>
        <w:t xml:space="preserve">Quelle: </w:t>
      </w:r>
      <w:r>
        <w:t>https://mcp.opencaselaw.ch/entscheid/zh_sozialversicherungsgericht_IV.2016.01230</w:t>
      </w:r>
    </w:p>
    <w:p>
      <w:r>
        <w:t>FR: ZH_SOZIALVERSICHERUNGSGERICHT IV.2016.01230 du 9 octobre 2018</w:t>
      </w:r>
    </w:p>
    <w:p>
      <w:r>
        <w:t>IT: ZH_SOZIALVERSICHERUNGSGERICHT IV.2016.01230 del 9 ottobre 2018</w:t>
      </w:r>
    </w:p>
    <w:p>
      <w:pPr>
        <w:pStyle w:val="Heading2"/>
      </w:pPr>
      <w:r>
        <w:t>Erwägungen</w:t>
      </w:r>
    </w:p>
    <w:p>
      <w:r>
        <w:rPr>
          <w:b/>
        </w:rPr>
        <w:t>E. 1.1</w:t>
      </w:r>
    </w:p>
    <w:p>
      <w:r>
        <w:t>Das Verwaltungsverfahren ist vom Untersuchungsgrundsatz beherrscht (Ar. 43 Abs. 1 des Bundesgesetzes über den Allgemeinen Teil des Sozialversicherungs rechts, ATSG ). Danach hat die Verwaltung den rechtserheblichen Sachverhalt von Amtes wegen festzustellen. Diese Untersuchungspflicht dauert so lange, bis über die für die Beurteilung des streitigen Anspruchs erforderlichen Tatsachen hinrei chende Klarheit besteht. Führen die im Rahmen des Untersuchungsgrundsatzes von Amtes wegen vorzunehmenden Abklärungen den Versicherungsträger bei umfassender, sorgfältiger, objektiver und inhaltsbezogener Beweiswürdigung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(antizipierende Be weiswürdigung). Bleiben jedoch erhebliche Zweifel an Vollständigkeit und/oder Richtigkeit der bisher getroffenen Tatsachenfeststellung bestehen, ist weiter zu ermitteln, soweit von zusätzlichen Abklärungsmassnahmen noch neue wesentli che Erkenntnisse zu erwarten sind (Urteil des Bundesgerichts 9C_662/2016 vom 15. März 2017 E. 2.2 mit weiteren Hinweisen).</w:t>
      </w:r>
    </w:p>
    <w:p>
      <w:r>
        <w:rPr>
          <w:b/>
        </w:rPr>
        <w:t>E. 1.2</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 BGE 144 I 28 E. 2.2, 130 V 343 E. 3.5, 117 V 198 E. 3b, je mit Hinwei sen ). Hingegen ist die lediglich unterschiedliche Beurteilung eines im Wesentli chen gleich gebliebenen Sachverhalts im revisionsrechtlichen Kontext unbeacht lich (BGE 141 V 9 E. 2.3 mit Hinweisen).</w:t>
      </w:r>
    </w:p>
    <w:p>
      <w:r>
        <w:t>Liegt in diesem Sinne ein Revisionsgrund vor, ist der Rentenanspruch in rechtli cher und tatsächlicher Hinsicht umfassend («allseitig») zu prüfen, wobei keine Bindung an frühere Beurteilungen besteht (BGE 141 V 9 E. 2.3 mit Hinweisen).</w:t>
      </w:r>
    </w:p>
    <w:p>
      <w:r>
        <w:rPr>
          <w:b/>
        </w:rPr>
        <w:t>E. 1.3</w:t>
      </w:r>
    </w:p>
    <w:p>
      <w:r>
        <w:t>Als Vergleichsbasis für die Beurteilung der Frage, ob bis zum Abschluss des aktuellen Verwaltungsverfahrens eine anspruchserhebliche Änderung des Invali di tätsgrades eingetreten ist, dient die letzte rechtskräftige Verfügung, welche auf einer materiellen Prüfung des Rentenanspruchs mit rechtskonformer Sachver haltsabklärung, Beweiswürdigung und Durchführung eines Einkommensver gleichs (bei Anhaltspunkten für eine Änderung in den erwerblichen Auswirkun gen des Gesundheitszustands) beruht (BGE 133 V 108; vgl. Urteil des Bundesge richts 9C_297/2016 vom 7. April 2017 E. 2.2, nicht publiziert in: BGE 143 V 77, aber in SVR 2017 IV Nr. 51 S. 152).</w:t>
      </w:r>
    </w:p>
    <w:p>
      <w:r>
        <w:rPr>
          <w:b/>
        </w:rPr>
        <w:t>E. 2</w:t>
      </w:r>
    </w:p>
    <w:p>
      <w:r>
        <w:t>Eventuell ist die Beschwerdegegnerin zu verpflichten, dem Beschwerdeführer Eingliederungsmassnahmen zu gewähren. Dies unter Kosten- und Entschädigungsfolge zulasten der Beschwerdegegnerin.»</w:t>
      </w:r>
    </w:p>
    <w:p>
      <w:r>
        <w:t>In prozessualer Hinsicht wurde F olgendes beantragt: «1. Die aufschiebende Wirkung sei bei der vorliegenden Beschwerde wiederher zustellen. 2. Über dieses Begehren sei ohne Verzug zu entscheiden.»</w:t>
      </w:r>
    </w:p>
    <w:p>
      <w:r>
        <w:rPr>
          <w:b/>
        </w:rPr>
        <w:t>E. 2.1</w:t>
      </w:r>
    </w:p>
    <w:p>
      <w:r>
        <w:t>Die Beschwerdegegnerin stellte die bisherige ganze Invalidenrente des Beschwer deführers mit Verfügung vom 4. Oktober 2016 ( Urk. 2) für die Zukunft ein. Be gründet wurde dies damit, dass gemäss MEDAS-Gutachten vom 24. Mai 2013 keine Diagnose mehr vorliege, welche einen Einfluss auf die Arbeitsfähigkeit habe . Es sei dem Beschwerdeführer zumutbar, einer vollen Erwerbstätigkeit nach zugehen und dabei ein rentenausschliessendes Einkommen zu erzielen. Da kein langandauernder Gesundheitsschaden mehr vorliege, bestehe kein Anspruch mehr auf eine Invalidenrente.</w:t>
      </w:r>
    </w:p>
    <w:p>
      <w:r>
        <w:rPr>
          <w:b/>
        </w:rPr>
        <w:t>E. 2.2</w:t>
      </w:r>
    </w:p>
    <w:p>
      <w:r>
        <w:t>Der Beschwerdeführer machte dagegen in seiner Beschwerdeschrift vom 7. November 2016</w:t>
      </w:r>
    </w:p>
    <w:p>
      <w:r>
        <w:t>(Urk. 1) geltend , es sei keine Veränderung der gesundheitli chen Verhältnisse eingetreten, weshalb kein Revisionsgrund nach Art. 17 Abs. 1 ATSG vorliege. Auch die anderen Rückkommenstitel (Art. 53 Abs. 1 und 2 ATSG sowie Schlussbestimmungen der Änderung des Bundesgesetzes über die Invali denversicherung [IVG] vom 18. März 2011, 6. IV-Revision, erstes Massnahmen paket) seien vorliegend nicht gegeben. Eine Aufhebung der Invalidenrente sei damit nicht möglich (S. 6 ff) . Eventualiter sei - falls das Gericht doch von Hin weisen auf eine Verbesserung des Gesundheitszustandes ausgehe - eine neue polydisziplinäre Begutachtung des Beschwerdeführers durchzuführen (S. 11). Weiter beanstandete der Beschwerdeführer den Beweiswert des psychiatrischen Teilgutachtens (S. 11 f.). Schliesslich brachte er vor, indem ihm berufliche Ein gliederungsmassnahmen definitiv verwehrt worden seien, liege ein Verstoss ge gen Art. 8a Abs. 2 in Verbindung mit Art. 7b IVG vor (S. 12 ff.).</w:t>
      </w:r>
    </w:p>
    <w:p>
      <w:r>
        <w:rPr>
          <w:b/>
        </w:rPr>
        <w:t>E. 2.3</w:t>
      </w:r>
    </w:p>
    <w:p>
      <w:r>
        <w:t>Strittig ist, ob sich seit der im Jahr 2002 zugesprochenen ganzen Rente ( Urk. 9/26; Urk. 9/18/4) eine wesentliche gesundheitliche Veränderung ergeben hat, die zur Einstellung der Rente führt. Jener Verfügung lag eine umfassende Anspruchsbe urteilung zu Grunde, während sich die Mitteilung vom 28. September 2004 ( Urk. 9/42) lediglich auf einen Verlaufsbericht des Hausarztes stützte ( Urk. 9/37). Die am 2 4. Februar 2010 verfügte - vom hiesigen Gericht mit Urteil vom 3 1. Oktober 2011 ( Urk. 9/120) nicht geschützte - (vorsorgliche) Rentensistierung ( Urk. 9/102) fusste allein auf einer Verletzung der Mitwirkungspflicht und nicht auf einer materiellen Anspruchsprüfung, die nicht Gegenstand jenes Verfahrens bildete ( Urk. 9/120/8 E. 3.1). Dieser Entscheid fällt deshalb als Vergleichsbasis für eine Veränderung ausser Acht.</w:t>
      </w:r>
    </w:p>
    <w:p>
      <w:r>
        <w:rPr>
          <w:b/>
        </w:rPr>
        <w:t>E. 3</w:t>
      </w:r>
    </w:p>
    <w:p>
      <w:r>
        <w:t>Vorweg ist festzuhalten, dass dem Beschwerdeführer bereits berufliche Massnah men gewährt worden sind ( Urk. 9/162, 9/16</w:t>
      </w:r>
    </w:p>
    <w:p>
      <w:r>
        <w:rPr>
          <w:b/>
        </w:rPr>
        <w:t>E. 6</w:t>
      </w:r>
    </w:p>
    <w:p>
      <w:r>
        <w:t>.2</w:t>
      </w:r>
    </w:p>
    <w:p>
      <w:r>
        <w:t>Nach ständiger Rechtsprechung gilt die Rückweisung der Sache an die Verwal tung zur weiteren Abklärung und neuen Verfügung als vollständiges Obsiegen, weshalb der vertretene Beschwerdeführer Anspruch auf eine Prozessentschädi gung hat. Diese ist unter Berücksichtigung der Bedeutung der Streitsache und der Schwierigkeit des Prozesses auf Fr. 2’300 .-- (inklusive Barauslagen und Mehr wertsteuer) festzulegen. Das Gericht beschliesst:</w:t>
      </w:r>
    </w:p>
    <w:p>
      <w:r>
        <w:t>Das Gesuch um Wiederherstellung der aufschiebenden Wirkung der Beschwerde wird abgewiesen, und es wird festgestellt, dass der Entzug der aufschiebenden Wirkung mit Ausfällung des heutigen Urteils weiterhin gilt, und erkennt sodann: 1.</w:t>
      </w:r>
    </w:p>
    <w:p>
      <w:r>
        <w:t>Die Beschwerde wird in dem Sinne gutgeheissen, dass die angefochtene Verfügung vom 4. Oktober 2016 aufgehoben und die Sache an die Beschwerdegegnerin zurückgewiesen wird, damit diese, nach erfolgter Ab klärung im Sinne der Erwägungen, über den Leis tungsanspruch des Beschwerdeführers neu verfüge. 2.</w:t>
      </w:r>
    </w:p>
    <w:p>
      <w:r>
        <w:t>Die Gerichtskosten von Fr. 800 .-- werden der Beschwerdegegnerin auferlegt. Rech nung und Einzahlungsschein werden der Kostenpflichtigen nach Eintritt der Rechts kraft zu gestellt. 3.</w:t>
      </w:r>
    </w:p>
    <w:p>
      <w:r>
        <w:t>Die Beschwerdegegnerin wird verpflichtet, dem Beschwerdeführer ei ne Prozessent schä digung von Fr. 2’300 .-- (inkl. Barauslagen und MWSt ) zu bezahlen. 4.</w:t>
      </w:r>
    </w:p>
    <w:p>
      <w:r>
        <w:t>Zustellung gegen Empfangsschein an: - Rechtsanwalt Marin Hablützel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 legen, soweit die Partei sie in Händen hat (Art. 42 BGG). Sozialversicherungsgericht des Kantons Zürich Der VorsitzendeDie Gerichtsschreiberin GräubNünlist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