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IV.2016.01192 vom 5. Februar 2018</w:t>
      </w:r>
    </w:p>
    <w:p>
      <w:r>
        <w:t>ZH Sozialversicherungsgericht, 2018-02-05, DE</w:t>
      </w:r>
    </w:p>
    <w:p>
      <w:r>
        <w:rPr>
          <w:b/>
        </w:rPr>
        <w:t xml:space="preserve">Quelle: </w:t>
      </w:r>
      <w:r>
        <w:t>https://mcp.opencaselaw.ch/entscheid/zh_sozialversicherungsgericht_IV.2016.01192</w:t>
      </w:r>
    </w:p>
    <w:p>
      <w:r>
        <w:t>FR: ZH_SOZIALVERSICHERUNGSGERICHT IV.2016.01192 du 5 février 2018</w:t>
      </w:r>
    </w:p>
    <w:p>
      <w:r>
        <w:t>IT: ZH_SOZIALVERSICHERUNGSGERICHT IV.2016.01192 del 5 febbraio 2018</w:t>
      </w:r>
    </w:p>
    <w:p>
      <w:pPr>
        <w:pStyle w:val="Heading2"/>
      </w:pPr>
      <w:r>
        <w:t>Erwägungen</w:t>
      </w:r>
    </w:p>
    <w:p>
      <w:r>
        <w:rPr>
          <w:b/>
        </w:rPr>
        <w:t>E. 1.1</w:t>
      </w:r>
    </w:p>
    <w:p>
      <w:r>
        <w:t>Am 1. Januar 2018 sind die geänderten Bestimmungen der Verordnung über die Invalidenversicherung (IVV) vom 1. Dezember 2017 in Kraft getreten. Mit dieser Änderung wurde für die Festlegung des Invaliditätsgrades von teiler werbstätigen Versicherten nach der gemischten Methode (Art. 28a Abs.</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w:t>
      </w:r>
    </w:p>
    <w:p>
      <w:r>
        <w:rPr>
          <w:b/>
        </w:rPr>
        <w:t>E. 1.5</w:t>
      </w:r>
    </w:p>
    <w:p>
      <w:r>
        <w:t>Bei einem Invaliditätsgrad von mindestens 40 % besteht Anspruch auf eine Viertelsrente , bei einem Invaliditätsgrad von mindestens 50 % auf eine halbe Rente, bei einem Invaliditätsgrad von mindestens 60 % auf eine Dreiviertelsren te und bei einem Invaliditätsgrad von mindestens 70 % auf eine ganze Rente (Art. 28 Abs. 2 IVG).</w:t>
      </w:r>
    </w:p>
    <w:p>
      <w:r>
        <w:rPr>
          <w:b/>
        </w:rPr>
        <w:t>E. 1.6</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 2.</w:t>
      </w:r>
    </w:p>
    <w:p>
      <w:r>
        <w:rPr>
          <w:b/>
        </w:rPr>
        <w:t>E. 2</w:t>
      </w:r>
    </w:p>
    <w:p>
      <w:r>
        <w:t>Dagegen erhob die Versicherte am 27. Oktober 2016 Beschwerde und beantrag te, es sei die angefochtene Verfügung aufzuheben und es sei ihr weiterhin eine IV-Rente nach Massgabe eines Invaliditätsgrades von 50 % auszurichten (Urk. 1 S. 2). Die Beschwerdegegnerin schloss mit Beschwerdeantwort vom 1. Dezember 2016 auf Abweisung der Beschwerde (Urk. 5), was der Beschwerdeführerin am 5. Dezember 2016 angezeigt wurde (Urk. 7).</w:t>
      </w:r>
    </w:p>
    <w:p>
      <w:r>
        <w:rPr>
          <w:b/>
        </w:rPr>
        <w:t>E. 2.1</w:t>
      </w:r>
    </w:p>
    <w:p>
      <w:r>
        <w:t>Die Beschwerdegegnerin begründete die Rentenaufhebung damit, dass die Beschwerdeführerin gemäss der Haushaltabklärung vom 8. Juni 2016 bei guter Gesundheit nun im Umfang von 50 % einer ausserhäuslichen Tätigkeit nachge hen würde. Für die Berechnung des Invaliditätsgrades sei somit neben der Erwerbseinbusse auch die Einschränkung im Haushalt relevant. Gemäss Abklä rungsdienst betrage die Einschränkung im Haushalt 2 %. Da die Beschwerde führerin ohne Behinderung ein Einkommen von Fr. 33‘683.70 und mit Behinde rung ein solches von Fr. 27‘437.10 erzielen könnte, resultiere sodann eine Erwerbseinbusse von Fr. 6‘246.60 und im Erwerbsbereich damit eine Einschrän kung von 19 %. Es resultiere daher ein (Gesamt-)Invaliditätsgrad von 10 % (Urk. 2).</w:t>
      </w:r>
    </w:p>
    <w:p>
      <w:r>
        <w:rPr>
          <w:b/>
        </w:rPr>
        <w:t>E. 2.2</w:t>
      </w:r>
    </w:p>
    <w:p>
      <w:r>
        <w:t>Die Beschwerdeführerin machte demgegenüber geltend, dass auf die Einschät zung des Abklärungsdienstes, wonach sie als zu 50 % im Erwerbs- und zu 50 % im Aufgabenbereich zu qualifizieren sei, nicht abgestellt werden könne. Im Gesundheitsfall würde sie vielmehr ganztags arbeiten und ihren Sohn fremdbe treuen lassen. Im Weiteren sei die gemischte Methode im Lichte der Konvention zum Schutze der Menschenrechte und Grundfreiheiten (EMRK) und des Urteils des Europäischen Gerichtshofs für Menschenrechte (EGMR) Di Trizio gegen die Schweiz vom 2. Februar 2016 diskriminierend und dürfe vorliegend nicht angewendet werden. Ein Revisionsgrund bestehe nicht (Urk. 1 S. 6 ff.).</w:t>
      </w:r>
    </w:p>
    <w:p>
      <w:r>
        <w:rPr>
          <w:b/>
        </w:rPr>
        <w:t>E. 3</w:t>
      </w:r>
    </w:p>
    <w:p>
      <w:r>
        <w:t>)</w:t>
      </w:r>
    </w:p>
    <w:p>
      <w:r>
        <w:t>Verschluss der Arteria vertebralis links möglicherweise im Rahmen einer Dissektion, ohne Anhaltspunkte für klinisch manifeste Ischämie (ICD-10 I 65.0) (</w:t>
      </w:r>
    </w:p>
    <w:p>
      <w:r>
        <w:rPr>
          <w:b/>
        </w:rPr>
        <w:t>E. 3.1</w:t>
      </w:r>
    </w:p>
    <w:p>
      <w:r>
        <w:t>Das Urteil des EGMR Di Trizio gegen die Schweiz vom 2. Februar 2016 betrifft eine versicherte Person, welche unter dem Status einer Vollerwerbstätigen eine Invalidenrente beanspruchen konnte und diese n Anspruch zu einem späteren Zeitpunkt allein aufgrund des Umstandes verliert, dass s ie wegen der Geburt ihrer Kinder und der damit einhergehenden Reduktion des Erwerbspensums für die Invaliditätsbemessung neu als Teilerwerbstätige mit einem Aufgabenbereich qualifiziert wird. Denn diese als Revisionsgrund geltende Statusänderung hat zur Folge, dass der Invaliditätsgrad nicht mehr anhand eines (auf Vollerwerbs tätige anwendbaren) Einkommensvergleichs im Sinne von Art. 28a Abs. 1 IVG in Verbindung mit Art. 16 ATSG ermittelt wird, sondern nach der (auf Teiler werbstätige mit einem Aufgabenbereich anwendbaren) gemischten Methode im Sinne von Art. 28a Abs. 3 IVG, was im Falle der am Recht stehenden Versicher ten zur revisionsweisen Aufhebung der Invalidenrente beziehungsweise zur Befristung der rückwirkend zugesprochenen Rente führt . A ls Verletzung von Art. 14 (Diskriminierungsverbot) in Verbindung mit Art. 8 EMRK (Recht auf Achtung des Privat- und Familienlebens) ist demnach zu betrachten, wenn die von der versicherten Person getroffenen, in den Schutzbereich von Art. 8 EMRK fallenden Dispositionen - die Geburt von Kindern und die damit (hypothetisch) verbundene teilweise Aufgabe der Erwerbstätigkeit - die einzige Grundlage des Statuswechsels bilden und aus der Änderung der Invaliditätsbemessungsmetho de (Anwendbarkeit der gemischten statt der Einkommensvergleichsmethode) die revisionsweise Aufhebung der Invalidenrente (beziehungsweise die Befristung der rückwirkend zugesprochenen Rente) resultiert (BGE 143 I 50 E. 4.1).</w:t>
      </w:r>
    </w:p>
    <w:p>
      <w:r>
        <w:t>Zur Herstellung des konventionskonformen Zustandes ist in der in E. 4.1 beschriebenen Konstellation auf die Aufhebung der Invalidenrente im Sinne von Art. 17 Abs. 1 ATSG alleine zu folge eines Statuswechsels von vollerwerbs tätig zu teile rwerbstätig mit Aufgabenbereich zu verzichten. In diesem Fall ist die Aufhebung der Invalidenrente EMRK-widrig (BGE 143 I 50 E. 4.2).</w:t>
      </w:r>
    </w:p>
    <w:p>
      <w:r>
        <w:rPr>
          <w:b/>
        </w:rPr>
        <w:t>E. 3.2</w:t>
      </w:r>
    </w:p>
    <w:p>
      <w:r>
        <w:t>Medizinische Grundlage der Rentenzusprache ab August 2006 bildete insbeson dere das polydisziplinäre Gutachten der B.___ vom 3 0. Juni 2002 ( Urk. 6/120 ; vgl. Stellungnahme des Regio nalen Ärztlichen Dienstes vom 26. März 2007, Urk. 6/128 ). Die Ärzte der B.___</w:t>
      </w:r>
    </w:p>
    <w:p>
      <w:r>
        <w:t>stellten darin folgende Diagnosen mit Einfluss auf die Arbeitsfähigkeit (Urk. 6/120/15):</w:t>
      </w:r>
    </w:p>
    <w:p>
      <w:r>
        <w:t>Status nach Autounfall am 1 8. Januar 1999 mit (1) Flexions- und Distraktionsverletzung der Halswirbelsäule ( HWS ) mit Halswirbelkörper ( HWK )3/4- Luxati onsfraktur links (ICD-10 S12.2) - geschlossene HWS-Reposition mit Halo und ventrale Spondylodese C3/4 mit Morscher-Platte am 19. Januar 1999 , im Anschluss Minerva-Gips-Fixation der HWS - aktuell freie HWS-Beweglichkeit mit nuchalen Muskelverspannungen und rezidivierenden Kopfschmerzen (2)</w:t>
      </w:r>
    </w:p>
    <w:p>
      <w:r>
        <w:t>Contusio spinalis - sensibles ra dikuläres Ausfall syndrom C4 und C5 links bei initial Ver dacht auf Wurzelausriss C4 (ICD-10 G54.2) (</w:t>
      </w:r>
    </w:p>
    <w:p>
      <w:r>
        <w:rPr>
          <w:b/>
        </w:rPr>
        <w:t>E. 3.3</w:t>
      </w:r>
    </w:p>
    <w:p>
      <w:r>
        <w:t>Der von der Beschwerdegegnerin nun vorgenommene umstrittene Statuswech sel von vollerwerbstätig zu teilerwerbstätig mit Aufgabenbereich erfolgte aus schliesslich aufgrund der Geburt Sohnes der Beschwerdeführerin im November 2011 (vgl. Urk. 6/157/3). Dabei ist grundsätzlich unumstritten, dass sich ihr Gesundheitszustand seit der Rentenzusprache nicht wesentlich verändert hat (vgl. dazu die Stellungnahme KB vom 10. Juni 2016 im Feststellungsblatt zur Rentenrevision, Urk. 6/159/3). Im einzigen von der Beschwerdegegnerin im vor liegenden Revisionsverfahren eingeholten Arztbericht hielt Dr. Z.___ ausdrück lich fest, dass der Gesundheitszustand stationär sei. Im Weiteren wies Dr. Z.___ unter anderem noch darauf hin, dass sich die Situation in den letzten Jahren insofern verbessert habe, dass nur noch ca. neun Therapien pro Jahr nötig seien (Urk. 6/155). Allein aufgrund dieser Bemerkung kann jedoch nicht auf eine wesentliche Verbesserung des Gesundheitszustands geschlossen werden.</w:t>
      </w:r>
    </w:p>
    <w:p>
      <w:r>
        <w:t>Gestützt auf den zitierte n bundesgerichtliche n</w:t>
      </w:r>
    </w:p>
    <w:p>
      <w:r>
        <w:t>Leitentscheid BGE 143 I 50 (vgl. E. 3.1)</w:t>
      </w:r>
    </w:p>
    <w:p>
      <w:r>
        <w:t>ist die Aufhebung der Invalidenrente somit EMRK-widrig. Ob die Beschwerdeführerin aufgrund ihrer Aussagen anlässlich der Haushaltabklärung vom 8. Juni 2016 tatsächlich als zu 50 % im Erwerbs- und zu 50 % im Aufga benbereich zu qualifizieren wäre (vgl. Urk. 6/157), kann unter diesen Umstän den offen bleiben.</w:t>
      </w:r>
    </w:p>
    <w:p>
      <w:r>
        <w:rPr>
          <w:b/>
        </w:rPr>
        <w:t>E. 4</w:t>
      </w:r>
    </w:p>
    <w:p>
      <w:r>
        <w:t>In Gutheissung der Beschwerde ist die angefochtene Verfügung demnach auf zuheben und es ist festzustellen, dass die Beschwerdeführerin weiterhin Anspruch auf die bisherige halbe Invalidenrente hat.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5.1</w:t>
      </w:r>
    </w:p>
    <w:p>
      <w:r>
        <w:t>Da es im vorliegenden Verfahren um die Bewilligung oder Verweigerung von IV-Leistungen geht, ist das Verfahren kostenpflichtig. Die Gerichtskosten sind nach dem Verfahrensaufwand und unabhängig vom Streitwer t festzulegen (Art. 69 Abs. 1 bis IVG) und auf Fr. 6 00.-- anzusetzen. Ausgangsgemäss sind sie der Beschwerdegegnerin aufzuerlegen.</w:t>
      </w:r>
    </w:p>
    <w:p>
      <w:r>
        <w:rPr>
          <w:b/>
        </w:rPr>
        <w:t>E. 5.2</w:t>
      </w:r>
    </w:p>
    <w:p>
      <w:r>
        <w:t>Die vertretene Beschwerdeführerin hat gestützt auf Art. 61 lit . g ATSG in Ver bindung mit § 34 Abs. 1 und 3 des Gesetzes über das Sozialversicherungsge richt Anspruch auf eine angemessene Prozessentschädigung, die unter Berück sichtigung der Bedeutung der Streitsache und der Schwierigkeit des Prozesses auf Fr. 1‘900.-- (inkl. Barauslagen und MWSt ) festzusetzen ist. Das Gericht erkennt: 1.</w:t>
      </w:r>
    </w:p>
    <w:p>
      <w:r>
        <w:t>In Gutheissung der Beschwerde wird die Verfügung der Sozialversicherungsanstalt des Kantons Zürich, IV-Stelle, vom 2 9. September 2016 aufgehoben und es wird festge stellt, dass die Beschwerdeführerin weiterhin Anspruch auf eine halbe Invalidenrente hat.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 in eine Pr ozessent schädigung von Fr. 1‘900 .-- (inkl. Barauslagen und MWSt ) zu bezahlen. 4.</w:t>
      </w:r>
    </w:p>
    <w:p>
      <w:r>
        <w:t>Zustellung gegen Empfangsschein an: - Rechtsanwältin Dr. Cristina Schiavi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