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IV.2016.01160 vom 27. März 2017</w:t>
      </w:r>
    </w:p>
    <w:p>
      <w:r>
        <w:t>ZH Sozialversicherungsgericht, 2017-03-27, DE</w:t>
      </w:r>
    </w:p>
    <w:p>
      <w:r>
        <w:rPr>
          <w:b/>
        </w:rPr>
        <w:t xml:space="preserve">Quelle: </w:t>
      </w:r>
      <w:r>
        <w:t>https://mcp.opencaselaw.ch/entscheid/zh_sozialversicherungsgericht_IV.2016.01160</w:t>
      </w:r>
    </w:p>
    <w:p>
      <w:r>
        <w:t>FR: ZH_SOZIALVERSICHERUNGSGERICHT IV.2016.01160 du 27 mars 2017</w:t>
      </w:r>
    </w:p>
    <w:p>
      <w:r>
        <w:t>IT: ZH_SOZIALVERSICHERUNGSGERICHT IV.2016.01160 del 27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 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Am 29. Januar 2007 (Urk. 7/54)</w:t>
      </w:r>
    </w:p>
    <w:p>
      <w:r>
        <w:t>bestätigte die IV-Stelle wiederum den bisheri gen Rentenanspruc h und teilte den Fortbestand der bestehenden Sc ha denminderungspflicht mit (Urk. 7/53).</w:t>
      </w:r>
    </w:p>
    <w:p>
      <w:r>
        <w:rPr>
          <w:b/>
        </w:rPr>
        <w:t>E. 1.5</w:t>
      </w:r>
    </w:p>
    <w:p>
      <w:r>
        <w:t>Zu Beginn</w:t>
      </w:r>
    </w:p>
    <w:p>
      <w:r>
        <w:t>des im Ju n i 2013 eingeleiteten Revisionsverfahrens informierte die Versicherte die IV-Stelle darüber, dass sie zwischenzeitlich eine teilzeit liche Erwerbstätigkeit aufgenommen habe (Urk. 7/69/3). In der Folge tätigte die IV-Stelle medizinische (Urk. 7/ 71, 7/72 , 7/91, 7/92 ) und erwerbliche Abklärungen (Urk. 7 /70 , 7/93 ) . Zudem liess sie die Versicherte am 26. November 2013 durch ihren Regionalen Ärztlichen Dienst (RAD) psychi atrisch untersuchen (Urk. 7/73) und gab bei der Stiftung MEDAS B.___ eine polydisziplinäre Begutachtung der Fachrichtungen Allgemeine Innere Medizin, Psychiatrie und Neurologie in Auftrag. Nach persönlichen Unter suchungen der Versicherten am 27. und 28. August 2014, wurde dieses Gut achten am 13. Oktober 2014 (Urk. 9/87) erstattet . Mit Vorbescheid vom 30. Juni 2016 (Urk. 7/96) wurde der Versicherten von der IV-Stelle eine</w:t>
      </w:r>
    </w:p>
    <w:p>
      <w:r>
        <w:t>revi sionsweise Rentenaufhebung in Aussicht gestellt. Dagegen erhob die Ver sicherte am 7. September 2016 (Urk. 7/102) Einwände. Mit Verfügung vom 19. September 2016 ( Urk. 7/108 = Urk. 2 ) hob die IV-Stelle die Rente wie angekündigt auf das Ende des der Zustellung folgenden Monats auf und ent zog einer allfälligen Beschwerde dagegen die aufschiebende Wirkung. 2.</w:t>
      </w:r>
    </w:p>
    <w:p>
      <w:r>
        <w:t>Mit Beschwerde vom 20. Oktober 2016 (Urk. 1) beantragte die Beschwerde - f üh rerin die Aufhebung der angefochtenen Verfügung vom 19. September 2016. In formeller Hinsicht ersuchte sie um Wiedererteilung der aufschiebenden Wirkung. Mit Beschwerdeantwort vom 22. November 2016 (Urk. 6) beantragte die Beschwerdegegnerin eine teilweise Gutheissung der Beschwerde im Sinne einer Rückweisung zu weiteren medizinischen Abklärungen. Die mit Verfügung vom 12. Dezember 2016 (Urk. 8) angesetzte Frist zur Replik liess die Beschwerdeführerin ungenutzt ablaufen.</w:t>
      </w:r>
    </w:p>
    <w:p>
      <w:r>
        <w:t>Das Gericht zieht in Erwägung: 1.</w:t>
      </w:r>
    </w:p>
    <w:p>
      <w:r>
        <w:rPr>
          <w:b/>
        </w:rPr>
        <w:t>E. 4</w:t>
      </w:r>
    </w:p>
    <w:p>
      <w:r>
        <w:t>Gestützt auf das von med. pract . A.___ , Facharzt für Psychiatrie und Psycho therapie , am 22. März 2009 (Urk. 7/64) erstattete psychiatrische Gutachten teilte die IV-Stelle der Versicherten am 26. Mai 2009 (Urk. 7/67)</w:t>
      </w:r>
    </w:p>
    <w:p>
      <w:r>
        <w:t>erneut einen unverändert fortbestehenden Rentenanspruch mit .</w:t>
      </w:r>
    </w:p>
    <w:p>
      <w:r>
        <w:rPr>
          <w:b/>
        </w:rPr>
        <w:t>E. 5</w:t>
      </w:r>
    </w:p>
    <w:p>
      <w:r>
        <w:t>.2</w:t>
      </w:r>
    </w:p>
    <w:p>
      <w:r>
        <w:t>Die Beschwerdeführerin wurde am 27. und 28. August 2014 im Auftrag der IV-Stelle</w:t>
      </w:r>
    </w:p>
    <w:p>
      <w:r>
        <w:t>durch die Fachärzte der Stiftung MEDAS B.___</w:t>
      </w:r>
    </w:p>
    <w:p>
      <w:r>
        <w:t>in den Diszip linen Allgemeine Innere Medizin, Psychiatrie und Neurologie untersucht. Gestützt darauf und die zur Verfügung gestellten Vorakten wurde am 13. Oktober 2014 ein polydisziplinäres Gutachten erstattet (Urk. 7/87).</w:t>
      </w:r>
    </w:p>
    <w:p>
      <w:r>
        <w:t>Dr. med. F.___ , Fachärztin für Allgemeine Innere Medizin, diagnostizierte auf dem Gebiet der Allgemeinen Inneren Medizin eine Adipositas Grad II , einen Diabetes mellitus , eine arterielle Hypertonie sowie eine Schilddrüsen unterfunktion . Diesen Diagnosen mass sie keine Auswirkung auf die Arbeitsfähigkeit</w:t>
      </w:r>
    </w:p>
    <w:p>
      <w:r>
        <w:t>bei (Urk. 7/87/32) .</w:t>
      </w:r>
    </w:p>
    <w:p>
      <w:r>
        <w:t>Dr. med. G.___ , Facharzt für Neurologie, und Dr. med. H.___ stellten aus neurologischer Sicht die Diagnosen einer Migräne ohne Aura sowie einer seit mehreren Jahren, wahrscheinlich seit 2008, unter der aktu ellen antikonvulsiven Therapie ohne Anfälle verlaufenden Epilepsie. I n ange passten Tätigkeiten attestierte n sie eine uneingeschränkte Arbeitsfähigkeit (Urk. 7/87/29).</w:t>
      </w:r>
    </w:p>
    <w:p>
      <w:r>
        <w:t>Gegenüber dem psychiatrischen Gutachter, Dr. med. I.___ , Facharzt für Psy chiatrie und Psychotherapie, berichtete die Beschwerdeführerin davon, dass sie an Epilepsie, Diabetes, Bluthochdruck sowie an erhöhten Leberwerten leide. Zudem klagte sie darüber, eine Angst zu verspüren, die sich wie Schmetterlinge im Bauch anfühle und von Wallungen begleitet sei. Die Ängste würden ohne Auslöser aus ihrem Inneren auftreten. Sie bemühe sich dann jeweils, sich zu beruhigen, indem sie sich für eine Weile hinlege oder ein Glas Wasser trinke. Während sie früher bei jedem Angstanfall eine Tab lette Temesta eingenommen habe, erfolge dies seit einem Jahr weniger häufig und nur noch in Notfällen. Sie habe gelernt, sich ruhig zu verhalten, bis die Angstattacke vorüber sei. Sie befinde sich nicht in psychiatrisch-psychothe rapeutischer Behandlung, verstehe sich aber sehr gut mit der Hausärztin, von der sie Temesta in Reserve erhalte (Urk. 7/87/18).</w:t>
      </w:r>
    </w:p>
    <w:p>
      <w:r>
        <w:t>Dr. I.___ führte aus, u nter Berücksichtigung der anamnestischen Angaben, der Vorakten und des klini schen Befundes könnten die sowohl von der behandelnden Stelle als auch im Gutachten von med. pract . A.___ gestellten psychiatrischen Diagnosen bestä tigt werden. Es bleibe unklar, weshalb die Beschwerdeführerin die spezial ärztliche Behandlung in der J.___ beendet habe und sich nur noch in eine hausärztliche Behandlung begebe. Es dürfe jedoch die Hypothese aufgestellt werden, dass dies mit der Angstsymptomatik zusammenhänge. Es bestehe ein durchgängig ängstlicher, besorgter Grundspannungslevel und der Verlauf habe gezeigt, dass auf längere Sicht keine Eingliederungsfähigkeit bestehe (Urk. 7/87/20). Aufgrund einer generalisierten Angststörung und der im Rahmen einer rezidivierenden depressiven Störung aktuell bestehenden leichten depressiven Episode mit somatischem Syndrom sei die Beschwerde führerin sowohl auf der psychisch-mentalen Ebene als auch in ihren psy chosozialen Funktionen, einschliesslich Arbeit, erheblich beeinträchtigt (Urk. 6/87/21). Obwohl eine gute hausärztliche Patientenbeziehung bestehe, sei eine psychiatrisch-psychotherapeutische Behandlung, wie früher in der J.___ erfolgt, dringend zu empfehlen. Aus psychiatrischer Sicht bestehe eine vollumfängliche Arbeitsunfähigkeit. Der psychische Gesundheitszustand habe sich seit dem Jahr 2005 ( Rentenzusprache ) nicht verändert (Urk. 7/87/22). Die Beschwerdeführerin sei über Jahre sowohl ambulant als auch stationär adä quat psychiatrisch-psychotherapeutisch behandelt worden. Dabei habe keine dahingehende Verbesserung der Angstsymptomatik erreicht werden können, dass sie wieder einer Erwerbstätigkeit nachgehen könnte. Da es zum Wesen der Erkrankung gehöre, dass die Beschwerdeführerin Angst vor einer erneu ten psychiatrisch-psychotherapeutischen Behandlung habe, sei die Auferle gung medizinischer Massnahmen nicht zumutbar (Urk. 7/87/37) .</w:t>
      </w:r>
    </w:p>
    <w:p>
      <w:r>
        <w:rPr>
          <w:b/>
        </w:rPr>
        <w:t>E. 6</w:t>
      </w:r>
    </w:p>
    <w:p>
      <w:r>
        <w:t>.1.3</w:t>
      </w:r>
    </w:p>
    <w:p>
      <w:r>
        <w:t>In psychischer Hinsicht leidet die Beschwerdeführerin gemäss dem psychiat rischen MEDAS-Gutachter, Dr. I.___ , an einer generalisierten Angststörung (ICD-10: F41.1) sowie an einer rezidivierenden depressiven Störung, gegenwärtig leichte depressive Episode mit somatischem Syn drom (ICD-10: F33.01). Aus psychiatrischer Sicht geht er von einer vollumfäng lichen Arbeitsunfähigkeit in jeglichen Tätigkeiten aus und verneint eine Ver änd erung des psychischen Gesundheitszustandes sowohl im Vergleich zum Zeitpunkt der Rentenzusprache im Jahr 2005 als auch im Vergleich zur letz ten Revision im Jahr 2009 (Urk. 7/87/37) .</w:t>
      </w:r>
    </w:p>
    <w:p>
      <w:r>
        <w:t>Dr. I.___</w:t>
      </w:r>
    </w:p>
    <w:p>
      <w:r>
        <w:t>stellte bei der Beschwerdeführerin aufgrund einer generalisierten Angststörung und der aktuell bestehenden leichten depressiven Episode mit somatischem Syndrom eine erhebliche Beeinträchtigung auf der psychisch-mentalen Ebene und in den psychosozialen Funktionen, einschliesslich Arbeit, fest (Urk. 7/87/21) . Diese Ausführungen sind sehr vage. Insbesondere beschreibt er nicht, welche konkreten Einschränkungen aufgrund der Angst störung bestehen. Auch ist unklar, in welcher</w:t>
      </w:r>
    </w:p>
    <w:p>
      <w:r>
        <w:t>Häufigkeit die geklagten Angstattacken auftreten. D ie weitgehend unauffälligen Befunde (Urk. 7/87/19) deuten ebenso wenig auf eine erhebliche gesundheitliche Beeinträchtigung hin . Soweit Dr. I.___ die Hypothese aufstellt, dass die Beendigung der spezialärztlichen Behandlung in der J.___ im Zusammenhang mit der Angstsymptomatik stehe (Urk. 7/87/20), erweist sich dies als akten widrig : Wie dem Austrittsbericht der J.___ vom 12. Juli 2006 (Urk. 7/50/6) zu entnehmen ist, wurde nach (erneutem) Behandlungsbeginn am 20. März 2006 ab dem 3. April 2006 ein dreimonatiges Arbeits- und Leistungsüber prüfungsprogramm durchgeführt, nach dessen Ende planmässig am 30. Juni 2006 der Austritt erfolgte. Zudem wurde eine psychologische oder psychiat rische Nachbetreuung in der Muttersprache empfohlen. Eine solche fand bis dato ebenso wenig statt wie eine - vom psychiatrischen Gutachter med. pract . A.___ als zumutbar beurteilte</w:t>
      </w:r>
    </w:p>
    <w:p>
      <w:r>
        <w:t>- stationäre Behandlung (Urk. 7/64/21). Es fällt auf, dass seit dem Ende der von der IV-Stelle auferlegten Schaden minderungspflicht nur noch hausärztliche und neurologische Behandlungen stattfanden. Dies lässt auf einen eher geringen Leidensdruck schliessen.</w:t>
      </w:r>
    </w:p>
    <w:p>
      <w:r>
        <w:t>Weiter fällt auf, dass im psychiatrischen Teilgutachten von Dr. I.___</w:t>
      </w:r>
    </w:p>
    <w:p>
      <w:r>
        <w:t>die vorbestehenden Akten nur teilweise Berücksichtigung fanden :</w:t>
      </w:r>
    </w:p>
    <w:p>
      <w:r>
        <w:t>Die ausgeübte Teilzeittätigkeit als Haushaltshilfe in K.___</w:t>
      </w:r>
    </w:p>
    <w:p>
      <w:r>
        <w:t>wurde im psychiatrischen Teilgutachten offenbar weder erwähnt noch berücksichtigt.</w:t>
      </w:r>
    </w:p>
    <w:p>
      <w:r>
        <w:t>Dies zeigt sich insbesondere dadurch, dass Dr. I.___ fest hielt , eine Verbes serung der Angstsymptomatik i m Sinne der Wiedererlangung einer (Teil-)Arbeitsfähigkeit habe trotz adäquater psychiatrisch- psychothera - peutischer Behandlung nicht erreicht werden können (Urk. 7/87/23) und d er Verlauf habe gezeigt, dass auf längere Sicht keine Eingliederungsfähigkeit bestehe (Urk . 7/87/34).</w:t>
      </w:r>
    </w:p>
    <w:p>
      <w:r>
        <w:t>Auch in seiner Beschreibung des Tagesablaufs der Beschwer deführerin (Urk. 7/87/18) erwähnte Dr. I.___ die Erwerbst ätigkeit mit kei nem Wort . Die Teilerwerbstätigkeit</w:t>
      </w:r>
    </w:p>
    <w:p>
      <w:r>
        <w:t>w u rd e lediglich von der allgemein-inter nistischen Gutachterin im</w:t>
      </w:r>
    </w:p>
    <w:p>
      <w:r>
        <w:t>Gutachtensabschnitt</w:t>
      </w:r>
    </w:p>
    <w:p>
      <w:r>
        <w:t>„3. 5. Krankheitskonzepte und Zukunftsvorstellungen der Versicherten“</w:t>
      </w:r>
    </w:p>
    <w:p>
      <w:r>
        <w:t>(Urk. 7/87/16) aufgeführt . Gerade die Aufnahme diese r</w:t>
      </w:r>
    </w:p>
    <w:p>
      <w:r>
        <w:t>Tätigkeit seit der letzten Revision zeigt eine Verbesse rung auf, indem es der Beschwerdeführerin nun doch sei t einiger Zeit möglich ist , den Weg von ihrem Wohnort zum Arbeitsort in K.___ mit den öffentlichen Verkehrsmitteln zurückzulegen ( Urk. 7/73/2) . Auch d er Bericht von RAD-Arzt med. pract . E.___</w:t>
      </w:r>
    </w:p>
    <w:p>
      <w:r>
        <w:t>vom 27. November 2013 (Urk. 7/73 ),</w:t>
      </w:r>
    </w:p>
    <w:p>
      <w:r>
        <w:t>in welchem von dieser Tätigkeit berichtet wurde,</w:t>
      </w:r>
    </w:p>
    <w:p>
      <w:r>
        <w:t>fand im gesamten Gutachten keine Erwähnung und offenbar hatte die Versicherte ihre neue Tätigkeit auch nicht erwähnt .</w:t>
      </w:r>
    </w:p>
    <w:p>
      <w:r>
        <w:t>Dr. I.___ stellte fest , dass über Jahre eine adäquate psychiatrische Behand lung sowohl in ambulanter als auch in stationärer Form erfolgt sei , und eine weitere psychiatrisch-psychotherapeutische Behandlung nicht zum utbar sei (Urk. 7/87/37). Diese Ansicht ist wenig begründet : Eine psychiatrisch- psy chotherapeutische Behandlung fand - mit mehreren Unterbrüchen</w:t>
      </w:r>
    </w:p>
    <w:p>
      <w:r>
        <w:t>–</w:t>
      </w:r>
    </w:p>
    <w:p>
      <w:r>
        <w:t>ledig lich zwischen Juni 2004 und Juni 2006 in ambulanter und teil - stationärer Form statt (Urk. 7 /11/5, 7/46/5, 7/46/9, 7/50/5, 7 /51) . Trotz entsprechender fach ärztlicher Indikation am Ende der letzten tagesklinischen Behandlung durch die J.___</w:t>
      </w:r>
    </w:p>
    <w:p>
      <w:r>
        <w:t>(Urk.</w:t>
      </w:r>
    </w:p>
    <w:p>
      <w:r>
        <w:rPr>
          <w:b/>
        </w:rPr>
        <w:t>E. 7</w:t>
      </w:r>
    </w:p>
    <w:p>
      <w:r>
        <w:t>.</w:t>
      </w:r>
    </w:p>
    <w:p>
      <w:r>
        <w:t>Der mit der revisionsweise verfügten Aufhebung einer Rente verbundene Entzug der aufschiebenden Wirkung einer Beschwerde dauert bei Rückwei sung der Sache an die Verwaltung grundsätzlich auch noch für den Zeitraum dieses Abklärungsverfahrens bis zum Erlass der neuen Verwaltungsverfü gung an. Eine Aufhebung des von der Verwaltung angeordneten Entzugs der aufschiebenden Wirkung ist ausnahmsweise zulässig, wenn diese in miss bräuchlicher Weise einen möglichst frühen Revisionszeitpunkt provozierte (Urteil des Bundesgerichts 8C_22/2013 vom 4. Juli 2013 E. 3.1 mit Hinweisen auf BGE 129 V 370 und BGE 106 V 18 E. 3 lit . d ).</w:t>
      </w:r>
    </w:p>
    <w:p>
      <w:r>
        <w:t>Zwischen dem Versand des polydisziplinären Gutachtens durch die Stiftung MEDAS B.___ am 13. Oktober 2014 (Urk. 7/87) und dem Erlass des Vorbescheides am 30. Juni 2016 (Urk. 7/96) liegt ein Zeitraum von rund 20 Monaten . In dieser Zeitperiode holte die IV-Stelle zwei Stellungnahmen ihres RAD vom 15. Oktober 2014 (Urk. 7/94/7 f.) und 26. Februar 2015 (Urk. 7/94/12-15), eine Stellungnahme ihres Rechtsdienstes vom 21./22. Oktober 2015 (Urk. 7/94/9-11), sowie aktuelle ärztliche Berichte der Hausärztin Dr. C.___ vom 14. Dezember 2015 (Urk. 7/91) und des Neurolo gen Dr. D.___ vom 11. Januar 2016 (Urk. 7/92), ein. Nachdem im Einwand verfahren keine neuen medizinischen Sachverhalte vorgebracht wurden, erliess die Beschwerdegegnerin am 19. September 2016 die angefochtene Verfügung (Urk. 2). Damit liegt kein missbräuchlich früher Fallabschluss vor , eine andere Begründung des Gesuchs bringt die Beschwerdeführerin nicht vor; deshalb dauert</w:t>
      </w:r>
    </w:p>
    <w:p>
      <w:r>
        <w:t>der Entzug der aufschiebenden Wirkung bis zum Erlass der neuen Verfügung durch die IV-Stelle , nach Durchführung der erforder lichen Abklärungen, an. Das Gesuch um Wiederherstellung der aufschieben den Wirkung ist abzuweisen.</w:t>
      </w:r>
    </w:p>
    <w:p>
      <w:r>
        <w:rPr>
          <w:b/>
        </w:rPr>
        <w:t>E. 8</w:t>
      </w:r>
    </w:p>
    <w:p>
      <w:r>
        <w:t>.</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unabhängig vom Streitwert im Rahmen von Fr. 200.-- bis Fr. 1'000.-- festge setzt. Vorliegend erweist sic h eine Kostenpauschale von Fr. 5 00.-- als ange messen. Nach ständiger Rechtsprechung gilt die Rückwei sung der Sache an die Verwaltung zur weiteren Abklärung und neuen Verfü gung als vollständiges Obsiegen (BGE 137 V 57 E. 2.2), weshalb die Kosten der Beschwerdegegnerin aufzuerlegen sind.</w:t>
      </w:r>
    </w:p>
    <w:p>
      <w:r>
        <w:t>Zudem hat die praktisch gänzlich obsiegende Beschwerdeführerin Anspruch auf Ersatz der Parteikos ten</w:t>
      </w:r>
    </w:p>
    <w:p>
      <w:r>
        <w:t>( § 34 Abs. 1 GSVGer ). Nachdem Rechtsanwalt Di Rocco keine Zusammenstellung über seine anwaltlichen Bemühungen ein reichte, erfolgt die Festsetzung seiner Entschädigung nach Ermessen. Unter der Berücksichtigung der Tatsache, dass Rechtsanwalt Di Rocco die Beschwerdeführerin bereits im Einwandverfahren vertreten hat und seither nur in sehr beschränktem Mass Aktenstudium erforderlich war, ist die Pro zessentschäd igung ermessensweise auf Fr. 1’1 00.-- (inklusive Barauslagen und 8 % Mehrwertsteuer) festzusetzen. Das Gericht beschliesst:</w:t>
      </w:r>
    </w:p>
    <w:p>
      <w:r>
        <w:t>Das Gesuch um Wiederherstellung der aufschiebenden Wirkung wird abgelehnt; und erkennt: 1.</w:t>
      </w:r>
    </w:p>
    <w:p>
      <w:r>
        <w:t>Die Beschwerde wird in dem Sinne gutgeheissen, dass die angefochtene Verfügung vom 19 . September 2016 aufgehoben und die Sache an die Sozialversicherungs anstalt des Kantons Zürich, IV-Stelle, zurückgewiesen wird, damit diese, nach erfolgter Abklärung im Sinne der Erwägungen, über den Rentenanspruch des Beschwerdeführers neu verfüge. 2.</w:t>
      </w:r>
    </w:p>
    <w:p>
      <w:r>
        <w:t>Die Gerichtskosten von Fr. 500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 - ent schädigung von Fr. 1‘1 00 .-- (inkl. Barauslagen und MWSt ) zu bezahlen. 4.</w:t>
      </w:r>
    </w:p>
    <w:p>
      <w:r>
        <w:t>Zustellung gegen Empfangsschein an: - Rechtsanwalt Marino Di Rocco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