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IV.2016.01157 vom 8. September 2017</w:t>
      </w:r>
    </w:p>
    <w:p>
      <w:r>
        <w:t>ZH Sozialversicherungsgericht, 2017-09-08, DE</w:t>
      </w:r>
    </w:p>
    <w:p>
      <w:r>
        <w:rPr>
          <w:b/>
        </w:rPr>
        <w:t xml:space="preserve">Quelle: </w:t>
      </w:r>
      <w:r>
        <w:t>https://mcp.opencaselaw.ch/entscheid/zh_sozialversicherungsgericht_IV.2016.01157</w:t>
      </w:r>
    </w:p>
    <w:p>
      <w:r>
        <w:t>FR: ZH_SOZIALVERSICHERUNGSGERICHT IV.2016.01157 du 8 septembre 2017</w:t>
      </w:r>
    </w:p>
    <w:p>
      <w:r>
        <w:t>IT: ZH_SOZIALVERSICHERUNGSGERICHT IV.2016.01157 del 8 settembre 2017</w:t>
      </w:r>
    </w:p>
    <w:p>
      <w:pPr>
        <w:pStyle w:val="Heading2"/>
      </w:pPr>
      <w:r>
        <w:t>Erwägungen</w:t>
      </w:r>
    </w:p>
    <w:p>
      <w:r>
        <w:rPr>
          <w:b/>
        </w:rPr>
        <w:t>E. 1.1</w:t>
      </w:r>
    </w:p>
    <w:p>
      <w:r>
        <w:t>Nach der Rechtsprechung obliegt der Beweis der Tatsache sowie des Zeitpunktes der Zustellung einer Verfügung der Ver waltung. Weil der Sozialversicherungs prozess von der Untersuchungsmaxime beherrscht wird, handelt es sich dabei nicht um die subjektive Beweisführungslast (Art. 8 des Schweizerischen Zivil gesetzbuches, ZGB), sondern in der Regel nur um die sogenannte objektive Beweislast in dem Sinne, dass im Falle der Beweislosigkeit der Entscheid zu Ungunsten jener Partei ausfällt, die aus dem unbewiesen gebliebenen Sachver halt Rechte ableiten wollte (BGE 117 V 261 E. 3b mit Hinweis).</w:t>
      </w:r>
    </w:p>
    <w:p>
      <w:r>
        <w:t>Wird die Tatsache oder das Datum der Zustellung uneingeschriebener Sen dun gen bestritten, muss daher im Zweifel auf die Darstellung des Empfängers oder der Empfängerin abgestellt werden (BGE 124 V 400 E. 2a, 103 V 63 E. 2a; RKUV 1997 Nr. U 288 S. 444 E. 2b mit Hinweisen).</w:t>
      </w:r>
    </w:p>
    <w:p>
      <w:r>
        <w:rPr>
          <w:b/>
        </w:rPr>
        <w:t>E. 1.2</w:t>
      </w:r>
    </w:p>
    <w:p>
      <w:r>
        <w:t>Invalidität ist die voraussichtlich bleibende oder längere Zeit dauernde ganze oder teilweise Erwerbsunfähigkeit (Art. 8 Abs. 1 des</w:t>
      </w:r>
    </w:p>
    <w:p>
      <w:r>
        <w:t>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 gerichts U 209/02 vom 10. September 2003 E. 5.2).</w:t>
      </w:r>
    </w:p>
    <w:p>
      <w:r>
        <w:rPr>
          <w:b/>
        </w:rPr>
        <w:t>E. 2</w:t>
      </w:r>
    </w:p>
    <w:p>
      <w:r>
        <w:t>Der Versicherte erhob am 20. Oktober 2016 Beschwerde gegen die Verfügung vom 20. September (Urk. 2) und beantragte, diese sei aufzuheben und es sei ihm</w:t>
      </w:r>
    </w:p>
    <w:p>
      <w:r>
        <w:t>rückwirkend ab März 2012 eine angemessene Invalidenrente zuzusprechen (Urk. 1 S. 2).</w:t>
      </w:r>
    </w:p>
    <w:p>
      <w:r>
        <w:t>Die IV-Stelle beantragte mit Beschwerdeantwort vom 28. November 2016, auf die Beschwerde sei nicht einzutreten (Urk. 6). Dies wurde dem Beschwerdeführer am 29. November 2016 zur Kenntnis gebracht (Urk. 8). Mit Replik vom 16. Februar 2017 hielt der Beschwerdeführer an den Rechtsbegehren fest und führte aus, weshalb auf die Beschwerde einzutreten sei (Urk. 11). Die Beschwer de gegnerin verzichtete daraufhin auf eine Duplik (Urk. 13), was dem Beschwer deführer am 8. März 2017 zur Kenntnis gebracht wurde (Urk. 14). Das Gericht zieht in Erwägung: 1.</w:t>
      </w:r>
    </w:p>
    <w:p>
      <w:r>
        <w:rPr>
          <w:b/>
        </w:rPr>
        <w:t>E. 2.1</w:t>
      </w:r>
    </w:p>
    <w:p>
      <w:r>
        <w:t>Streitig und zu prüfen ist zunächst die Rechtzeitigkeit der Beschwerde.</w:t>
      </w:r>
    </w:p>
    <w:p>
      <w:r>
        <w:rPr>
          <w:b/>
        </w:rPr>
        <w:t>E. 2.2</w:t>
      </w:r>
    </w:p>
    <w:p>
      <w:r>
        <w:t>Die Beschwerdegegnerin brachte in der Beschwerdeantwort vom 28. November 2016 (Urk. 6) vor, am 30. März sei eine rentenabweisende Verfügung erlassen worden. Auf diese habe der Beschwerdeführer nicht reagiert. Am 1. September 2016 habe der aktuelle Rechtsvertreter eine Vertretungsvollmacht eingereicht und um Zustellung der Akten ersucht. Diese seien am 8. September 2016 ver sandt worden. Mit Schreiben vom 10. September 2016 habe der Rechtsvertreter sie darüber informiert, dass der Beschwerdeführer die sich in den Akten befin dende Verfügung nie erhalten habe. Am 20. September 2016 sei daher eine neue Verfügung erlassen worden (S. 1). In seinem Schreiben vom 10. September 2016 habe der Rechtsvertreter den Erhalt der Akten bestätigt. Er habe ausdrück lich festgehalten, dass sich in den Akten auch die Verfügung vom 30. März 2016 befinde. Spätestens am 10. September sei die Verfügung damit zugestellt worden. Die Beschwerdefrist habe folglich am 11. September zu laufen begon nen und am 11. Oktober 2016 geendet. Die Beschwerde vom 20. Oktober sei daher zu spät eingereicht worden (S. 2 oben). Auf die Beschwerde sei entspre chend nicht einzutreten. Eventuell sei die Beschwerde abzuweisen (S. 2 Mitte).</w:t>
      </w:r>
    </w:p>
    <w:p>
      <w:r>
        <w:rPr>
          <w:b/>
        </w:rPr>
        <w:t>E. 2.3</w:t>
      </w:r>
    </w:p>
    <w:p>
      <w:r>
        <w:t>Der Beschwerdeführer stellte sich demgegenüber auf den Standpunkt (Urk. 11), die Beschwerdegegnerin sei zum Schluss gelangt, dass sie nicht belegen könne, die Verfügung vom 30. März 2016 überhaupt eröffnet beziehungsweise versandt zu haben. Es gehe mit anderen Worten nicht um die Frage der mangelhaften Eröffnung, sondern um diejenige, ob am 30. März 2016 überhaupt eine Verfü gung erlassen worden sei. Gegen eine Eröffnung spreche erstens, dass er diese nie erhalten habe, was ihn denn auch veranlasst habe, einen neuen Rechtsver treter zu beauftragen. Zweitens habe die Beschwerdegegnerin ihm mit Brief vom 23. Februar 2016 eine Frist bis zum 31. März 2016 angesetzt, um aktuelle fach ärztliche Berichte einzureichen. Am 30. März 2016 sei die angesetzte Frist des halb noch gar nicht abgelaufen gewesen, wobei die Beschwerdegegnerin bis zu diesem Tag noch gar keine aktuellen Berichte vom Beschwerdeführer erhalten habe (S. 2 Mitte). Drittens stamme das Feststellungsblatt vom 5. April 2016. Es mache keinen Sinn, zunächst eine Verfügung zu erlassen und nachträglich das Feststellungsblatt, auf welchem der Entscheid vorbereitet werde, auszuarbeiten. Deshalb könne ausgeschlossen werden, dass die Verfügung vom 30. März 2016 tatsächlich verschickt worden sei. Mit anderen Worten handle es sich bei diesem Dokument bloss um einen Entwurf. Viertens habe sich sein früherer Rechtsver treter mit Brief vom 17. März 2016 nach dem Stand des Verfahrens erkundigt. Die Beschwerdegegnerin habe scheinbar nicht auf diesen Brief reagiert (S. 2 unten). Fünftens habe der frühere Rechtsvertreter die Beschwerdegegnerin mit Brief vom 27. April 2016 informiert, dass sein Mandat beendet sei. Davon habe die Beschwerdegegnerin am 2. Mai 2016 Vormerk genommen und habe die entsprechende Mutation vorgenommen. Mit anderen Worten sei bis zum 2. Mai 2016 der frühere Rechtsvertreter bei der Beschwerdegegnerin eingetragen gewesen, weshalb eine vor dem 2. Mai 2016 eröffnete Verfügung an den frühe ren Rechtsvertreter adressiert gewesen wäre. Der frühere Rechtsvertreter habe aber bis zum 27. April 2016 keinen Entscheid von der Beschwerdegegnerin erhalten. Im Schreiben vom 27. April nehme dieser Bezug auf den Vorbescheid vom 25. Juni 2012 und bitte darum, dass die weitere Korrespondenz direkt an ihn zu richten sei (S. 3 oben). All diese Indizien würden dafür sprechen, dass es sich bei der Verfügung vom 30. März 2016 um einen blossen Entwurf handle, welcher gar nie versandt worden sei. Somit gehe es nicht um eine mangelhaft eröffnete Verfügung, sondern die Verfügung sei in Tat und Wahrheit gar nie eröffnet worden (S. 3 Mitte).</w:t>
      </w:r>
    </w:p>
    <w:p>
      <w:r>
        <w:rPr>
          <w:b/>
        </w:rPr>
        <w:t>E. 2.4</w:t>
      </w:r>
    </w:p>
    <w:p>
      <w:r>
        <w:t>Mit dem Beschwerdeführer ist vorliegend mit überwiegender Wahrscheinlichkeit davon auszugehen, dass die Verfügung vom 30. März 2016 gar nie eröffnet wurde. Die Beschwerdegegnerin hielt in der angefochtenen Verfügung vom 20. September 2016 selber fest, dass sie nicht beweisen könne, dass der Beschwerdeführer die Verfügung vom 30. März 2016 (Urk. 7/125) erhalten habe. Zur Wiederherstellung der Frist erliess die Beschwerdegegnerin deshalb am 20. September 2016 eine neue Verfügung (Urk. 2). Soweit die Beschwerde gegnerin in der Beschwerdeantwort nun vorbringt, dass die Beschwerdefrist bereits mit Zustellung der Akten an den neuen Rechtsvertreter zu laufen begann (vgl. Urk. 6), kann ihr nicht gefolgt werden. Nach Rücksprache mit ihrem Rechtsdienst (vgl. Urk. 7/131) hielt die Beschwerdegegnerin in der neu erlasse nen Verfügung vom 20. September 2016 (Urk. 2) explizit fest, dass diese zur Wiederherstellung der Frist erlassen wurde und die Verfügung vom 30. März 2016 ersetze. Der neue Rechtsvertreter durfte damit auf die mit Neuerlass aus gelöste Frist vertrauen. Entsprechend stösst es von Seiten der Beschwerde gegnerin in krasser Weise gegen den Vertrauensschutz, nach dem Neuerlass der Verfügung vom 20. September 2016 zu behaupten, dass bereits der davor liegende Erhalt der Akten fristauslösend gewesen sei. Auch aus den von der Beschwerdegegnerin zitierten Entscheiden, bei welchen die Sachlage eine ganz andere war, kann die Beschwerdegegnerin nichts zu ihren Gunsten ableiten.</w:t>
      </w:r>
    </w:p>
    <w:p>
      <w:r>
        <w:t>Nach dem Gesagten erfolgte die am 20. Oktober 2016 erhobene Beschwerde fristgerecht und ist auf die Beschwerde einzutreten.</w:t>
      </w:r>
    </w:p>
    <w:p>
      <w:r>
        <w:rPr>
          <w:b/>
        </w:rPr>
        <w:t>E. 3.1</w:t>
      </w:r>
    </w:p>
    <w:p>
      <w:r>
        <w:t>Im Folgenden ist daher zu prüfen , wie es sich mit der Arbeitsfähigkeit des Beschwerdeführers verhält und ob zur Beantwortung dieser Frage auf das poly disziplinäre Gutachten ( Urk. 7 / 75 ) abgestellt werden kann.</w:t>
      </w:r>
    </w:p>
    <w:p>
      <w:r>
        <w:rPr>
          <w:b/>
        </w:rPr>
        <w:t>E. 3.2</w:t>
      </w:r>
    </w:p>
    <w:p>
      <w:r>
        <w:t>Die Beschwerdegegnerin ging in der angefochtenen Verfügung (Urk. 2) gestützt auf die medizinischen Abklärungen, insbesondere die Stellungnahme des Regio nalen Ärztlichen Dienstes (RAD) vom 21. August 2013 (Urk. 7/124/4), davon aus, dass aus ärztlicher Sicht ab Dezember 2011 für eine angepasste Tätigkeit eine volle Arbeitsfähigkeit bestehe. Unter Anrechnung eines 10%igen Abzugs vom Tabellenlohn resultiere ein Invaliditätsgrad von 20 %, entspre chend bestehe kein Rentenanspruch (S. 2).</w:t>
      </w:r>
    </w:p>
    <w:p>
      <w:r>
        <w:rPr>
          <w:b/>
        </w:rPr>
        <w:t>E. 3.3</w:t>
      </w:r>
    </w:p>
    <w:p>
      <w:r>
        <w:t>Der Beschwerdeführer stellte sich demgegenüber im Wesentlichen auf den Stand punkt (Urk. 1), dass die Beschwerdegegnerin zu Unrecht von einer vollen Arbeitsfähigkeit in einer leidensangepassten Tätigkeit ausgegangen sei. Viel mehr sei eine reduzierte Arbeitsfähigkeit auch in angepasster Tätigkeit ausge wiesen, wobei die Gutachter (Dr. Z.___ beziehungswiese Dr. A.___) sich nicht einig geworden seien, ob die Einschränkung 50 oder 20 % betrage. Leider begründe Dr. A.___ nicht, weshalb er von der Einschätzung von Dr. Z.___ abweiche, weshalb es diesbezüglich ergänzender Abklärungen bedürfe. Für die Einschätzung von Dr. Z.___ spreche die Tatsache, dass er bis zur Kündigung des langjährigen Arbeitsverhältnisses nur eine Arbeitsleistung von 50 % habe erbringen können, wobei der Arbeitgeber aufgrund der langjährigen sehr guten Arbeitsleistungen und des guten Einvernehmens ihm gegenüber sehr wohl gesinnt gewesen sei und sich aktenkundig darum bemüht habe, ihm leidensan gepasste Arbeiten zu übertragen (S. 10 Mitte).</w:t>
      </w:r>
    </w:p>
    <w:p>
      <w:r>
        <w:t>Weiter sei aktenkundig, dass sich sein Gesundheitszustand nach den gut achterli chen Untersuchungen deutlich verschlechtert habe. Zur Verletzung der linken Schulter sei noch eine gleichartige Verletzung der rechten Schulter aufgetreten, nämlich eine Ruptur des Supraspinatus und der Subscapula ris sehne. Es brauche kein medizinisches Fachwissen, dass die beschriebene Ver letzung der rechten Schulter zu einer weiteren Einschränkung der Arbeitsfähig keit geführt habe, zumal er während der Arbeit nun beide Arme nicht richtig habe einsetzen können. Dennoch sei der RAD in der Stellungnahme vom 24. Oktober 2014 nicht einmal auf die zusätzliche Verletzung der rechten Schulter eingegangen. Abgesehen davon verfüge die entsprechende RAD-Ärztin nicht über die im Einzelfall gefragten persönlichen und fachlichen Qualifikatio nen zur Beurteilung der Auswirkungen der Halswirbelsäulenverletzung (S. 11 oben). Die Beschwerdegegnerin habe den Untersuchungsgrundsatz verletzt, wäre sie doch verpflichtet gewesen, die Auswirkungen der nachgewiesenen Ver schlechterungen des Gesundheitsschadens (rechte Schulter, Halswirbelsäule) auf die Arbeitsfähigkeit gehörig abzuklären (S. 11 unten).</w:t>
      </w:r>
    </w:p>
    <w:p>
      <w:r>
        <w:rPr>
          <w:b/>
        </w:rPr>
        <w:t>E. 4.1</w:t>
      </w:r>
    </w:p>
    <w:p>
      <w:r>
        <w:t>Dr. med. Z.___, Facharzt für Orthopädische Chirurgie und Trauma tolo gie des Bewegungsapparates, nannte im Gutachten vom 7. Januar 2013 (Urk. 7/59/2-9) zuhanden des Krankenversicherers als Diagnosen ein schweres Supraspinatus-Defizit bei Status nach misslungener Rotatoren man schetten-Rekonstruktion (S. 7 Ziff. 5). Dazu führte er aus, da es nicht mög lich gewesen sei, die schwere Rotatorenmanschettenläsion durch einen ersten Rekon struktions versuch in den Griff zu bekommen, sei eine beträchtliche Ver besserung auch durch grössere weitere chirurgische Eingriffe nicht zu erwarten (S. 8 Ziff. 7). Die bisherige Tätigkeit als Kranführer komme aufgrund der Stö rung gar nicht mehr in Frage (S. 8 Ziff. 8). Eine angepasste Tätigkeit auf Tisch höhe sei möglich, sicher zu 50 %. Je nach Erfolg und Symptomfreiheit könne eventuell eine weitere Steigerung der Arbeitsfähigkeit in Betracht gezogen wer den, möglicherweise bis zu 100 % (S. 8 Ziff. 9). In der bisherigen Tätigkeit als Kranführer bestünden keine Möglichkeiten zur Verbesserung der Arbeitsfähig keit. Nach stufenweiser Einarbeitung sei eine volle Arbeitsfähigkeit in der beschriebenen angepassten Tätigkeit möglicherweise jetzt schon gegeben (S. 8 Ziff. 10). Bei entsprechend eingeschränkter Arbeitsbelastung könne mit einem langfristig gleich bleibenden Zustand ohne weitere Verschlechterung gerechnet werden (S. 8 Ziff. 11). Es könne direkt mit 8.5 Stunden pro Tag angefangen werden. Gegebenenfalls sei bei Einstiegsschwierigkeiten eine vorübergehende Reduktion angebracht (S. 8 Ziff. 13 lit. a). Unter Einbezug der ohnehin redu zierten Produktionsleistung einer leidensangepassten Tätigkeit sollte eine Leistung zu 100 % möglich sein, gegebenenfalls vorübergehend auch mit einer teilweisen Reduktion beim Einstig (S. 9 Ziff. 13 lit. b). Die Therapiemöglichkei ten seien, insbesondere im Hinblick auf die Arbeitsfähigkeit und mögliche Arbeitsleistung, weitgehend ausgeschöpft (S. 9 oben).</w:t>
      </w:r>
    </w:p>
    <w:p>
      <w:r>
        <w:rPr>
          <w:b/>
        </w:rPr>
        <w:t>E. 4.2</w:t>
      </w:r>
    </w:p>
    <w:p>
      <w:r>
        <w:t>Dr. med. B___, Facharzt für Allgemeine Innere Medizin, Dr. med. C.___, Facharzt für Neurologie, Dr. med. D.___, Facharzt für Psychiatrie und Psychotherapie, sowie Dr. med. A.___, Facharzt für Rheumatologie, nannten im polydisziplinären Gutachten des E.___ vom 13. August 2013 (Urk. 7/75) die folgenden Diagnosen mit Auswirkung auf die Arbeitsfähigkeit (S. 38): - persistierende periarthropathische Schulterbeschwerden links, aktuell unter dem klinischen Bild einer Frozen shoulder - Status nach diagnostischer Arthroskopie und arthroskopischer Rotato renmanschettenrekonstruktion (Supraspinatus, Infraspinatus und Subscapularis) und Bicepstenotomie sowie AC-Gelenksresektion am 2 5. März 2011 - Status nach Schulterarthroskopie, Rotatorenmanschetten-Re-Rekon struktion (Subscapularis und Supraspinatus), subacromiales Debride ment, anterolaterale Acromioplastik und AC-Resektion links am 26. April 2013</w:t>
      </w:r>
    </w:p>
    <w:p>
      <w:r>
        <w:t>Dazu führten die Gutachter aus, im Vordergrund stehe die eingeschränkte Beweg lichkeit des linken Schultergelenks mit Schmerzen (S. 40 oben). In guter Korrelation mit der Aktenlage, insbesondere auch mit dem orthopädischen Gut achten von Dr. Z.___ vom 7. Januar 2013, müsse auch aus aktueller rheuma tologischer Sicht eine weitere Arbeitsfähigkeit als Kranführer vorläufig als nicht möglich beurteilt werden. Diese Arbeitsunfähigkeit gelte weiterhin, im Prinzip seit der ersten Schulteroperation am 25. März 2011, wobei anschliessend ledig lich Arbeitsversuche durchgeführt worden seien, die aber missglückt seien (S. 40 Mitte).</w:t>
      </w:r>
    </w:p>
    <w:p>
      <w:r>
        <w:t>In einer angepassten Tätigkeit, derzeit ohne Mithilfe des linken Armes, allenfalls intermittierend für leichte Haltefunktionen, bestehe dabei aus rein rheumatolo gischer Sicht keine Einschränkung der Arbeitsfähigkeit. In jeglicher Tätigkeit, in der der Beschwerdeführer den linken Arm nicht gebrauchen müsse, bestehe auch eine uneingeschränkte Arbeitsfähigkeit. Aufgrund der aktuellen Beschwer desituation müsse jedoch mit einem etwas erhöhten Pausenbedarf, respektive einem etwas verlangsamten Arbeitstempo gerechnet werden, so dass diesbezüg lich eine Einschränkung der Leistungsfähigkeit um 20 % angenommen werden müsse. Diese Beurteilung gelte wohl ebenfalls seit der ersten Schulteroperation im März 2011 (S. 40 unten).</w:t>
      </w:r>
    </w:p>
    <w:p>
      <w:r>
        <w:t>Da abgesehen von der linken Schulter keine Beschwerden und keine relevanten pathologischen Befunde am Bewegungsapparat haben gefunden werden können, könnten aus rein rheumatologischer Sicht auch keine zusätzlichen Einschränkungen, seien diese qualitativ oder quantitativ, begründet werden (S. 41 oben).</w:t>
      </w:r>
    </w:p>
    <w:p>
      <w:r>
        <w:t>Gesamtmedizinisch ergebe sich somit, dass dem Beschwerdeführer - in guter Korrelation mit der Aktenlage - weiterhin eine Arbeitsunfähigkeit in der ange stammten Tätigkeit als Kranführer zu attestieren sei. Diese Arbeitsunfähigkeit werde andauern und habe Gültigkeit seit der ersten Schulteroperation am 25. März 2011. In einer adaptierten Tätigkeit bestehe hingegen seit März 2011 eine vollschichtige Arbeitsfähigkeit mit Einschränkung der Leistungsfähigkeit von 20 % (S. 41 Mitte).</w:t>
      </w:r>
    </w:p>
    <w:p>
      <w:r>
        <w:rPr>
          <w:b/>
        </w:rPr>
        <w:t>E. 4.3</w:t>
      </w:r>
    </w:p>
    <w:p>
      <w:r>
        <w:t>Dr. med. F.___, Fachärztin für Allgemeine Innere Medizin und für Arbeitsmedizin, RAD, führte in der Stellungnahme vom 21. August 2013 (Urk. 7/124 S. 4) aus, das erstellte Gutachten beantworte die gestellten Fragen, berücksichtige die beklagten Beschwerden, sei in Kenntnis der Vorakten erstellt worden und leuchte in der Darlegung der medizinischen Zusammenhänge weit gehend ein. Da die Bewegungsprüfung des linken Armes wegen Gegeninnerva tion nicht prüfbar gewesen sei, sei auch eine zeitliche Einschränkung beziehungsweise ein erhöhter Pausenbedarf nicht plausibel.</w:t>
      </w:r>
    </w:p>
    <w:p>
      <w:r>
        <w:rPr>
          <w:b/>
        </w:rPr>
        <w:t>E. 4.4</w:t>
      </w:r>
    </w:p>
    <w:p>
      <w:r>
        <w:t>Dr. med. G.___, Facharzt für Orthopädische Chirurgie, Oberarzt Orthopä die der Uniklinik H.___, führte im Sprechstundenbericht vom 21. Mai 2014 (Urk. 7/84) aus, nach wie vor würden Schulterschmerzen beidseits bestehen (S. 1). Insgesamt bestehe eine schwierige Situation bei beidseitigen Schulter schmer zen. Eine Reruptur an der linken Schulter, welche im April 2013 operiert wor den sei, habe ausgeschlossen werden können. Im MRI der rechten Schulter habe sich eine Ruptur des Supraspinatus und der Subscapularissehne gezeigt (S. 2).</w:t>
      </w:r>
    </w:p>
    <w:p>
      <w:r>
        <w:t>Dr. G.___ berichtete im Sprechstundenbericht vom 18. Juni 2014 (Urk. 7/85) von einer unveränderten Situation im Vergleich zur Voruntersuchung.</w:t>
      </w:r>
    </w:p>
    <w:p>
      <w:r>
        <w:t>In einem weiteren Sprechstundenbericht vom 17. Oktober 2014 (Urk. 7/91) führte Dr. G.___ aus, es würden beidseits Schulterschmerzen bestehen, links betont mit vom Beschwerdeführer beschriebenen Kribbelparästhesien. Die Situ ation sei seit Monaten unverändert. Die neurophysiologische Abklärung habe keine floride Radikulopathie in den Segmenten C5, C6 und C7 ergeben (S. 1 unten). Die Schmerzursache könne nicht festgelegt werden. Der Beschwer de führer habe sich bereit erklärt eine diagnostisch/therapeutische glenohumerale Infiltration beidseits durchführen zu lassen. Linksseitig zeige sich im neuro physiologischen Untersuch ein beginnendes Karpaltunnelsyndrom, welches in neun Monaten erneut neurologisch evaluiert werde. Sollte die glenohumerale Infiltration keine Verbesserung zeigen, wäre gegebenenfalls eine Vorstellung in der Wirbelsäulensprechstunde, bezüglich der Veränderungen an der Halswir belsäule zu erwägen, andererseits eine Vorstellung in der Schmerz sprechstunde des I.___ (S. 2 oben).</w:t>
      </w:r>
    </w:p>
    <w:p>
      <w:r>
        <w:rPr>
          <w:b/>
        </w:rPr>
        <w:t>E. 4.5</w:t>
      </w:r>
    </w:p>
    <w:p>
      <w:r>
        <w:t>Dr. F.___ (vorstehend E. 4.3) führte in der Stellungnahme vom 24. Oktober 2014 (Urk. 7/124 S. 6) aus, di e Probleme der adominanten linke n Schulter seien bereits anlässlich der Begutachtung bekannt gewesen . Nach komplikationsloser arthroskopischer Revision sei eine Besserung zu erwarten, und nicht eine Ver schlechterung. Die Kribbelparästhesien können somit auch nicht objektiviert werden, die neurophysiologische Abklärung habe jedenfalls keine floride Radi kulopathie der Segmente C5, C6 und C7 ergeben . Das MRI der Halswirbelsäule vom 1 1. Juni 20 14 habe keine Nervenwurzelkompressionen und nur eine leichte Degeneration gezeigt , der Kontakt zur Nervenwurzel C7 entspr e ch e keiner Kom pression (es fehle auch die radikuläre Komponente).</w:t>
      </w:r>
    </w:p>
    <w:p>
      <w:r>
        <w:t>Hingegen finde sich ein Karpaltunnelsyndrom links, welches die Parästhesien erklären könn t en. Es sei dies aber eine behandelbare Angelegenheit.</w:t>
      </w:r>
    </w:p>
    <w:p>
      <w:r>
        <w:t>Das Fazit der Klinik H.___</w:t>
      </w:r>
    </w:p>
    <w:p>
      <w:r>
        <w:t>sei : die Schmerzursache könne nicht festgelegt werden, es existier e kein organisches Korrelat hierfür. An der medizinischen Beurteilung sei festzuhalten.</w:t>
      </w:r>
    </w:p>
    <w:p>
      <w:r>
        <w:rPr>
          <w:b/>
        </w:rPr>
        <w:t>E. 4.6</w:t>
      </w:r>
    </w:p>
    <w:p>
      <w:r>
        <w:t>Dr. med. J.___, Facharzt für Allgemeine Innere Medizin, führte im Bericht vom 18. November 2015 (Urk. 7/117 = Urk. 7/123) aus, es liege ein Zustand von beidseitigen Schulterpathologien vor, welche eine aktive Abduk tion und Anteversion bis zu 80° erlaube. Gewicht über 5 kg können nicht geho ben werden. Es würden chronische Rückenbeschwerden zervikal und lumbal mit eingeschränkter Beweglichkeit bestehen. Es würde zudem ein depressives Zustandsbild und insgesamt ein chronifizierter Zustand bestehen. Aufgrund der multimorbiden Beschwerden, der Chronifizierung und der depressiven Störung sei eine berufliche Integration nicht vorstellbar. Mangels beruflicher Ausbildung und mangels sprachlichen Kenntnissen würde für den Beschwerdeführer theo retisch nur eine manuelle Tätigkeit in Frage kommen. An eine solche sei wegen den Rücken- und Schulterbeschwerden nicht zu denken (S. 2).</w:t>
      </w:r>
    </w:p>
    <w:p>
      <w:r>
        <w:rPr>
          <w:b/>
        </w:rPr>
        <w:t>E. 5.1</w:t>
      </w:r>
    </w:p>
    <w:p>
      <w:r>
        <w:t>Die Würdigung der medizinischen Akten ergibt, dass der Beschwerdeführer auf grund somatischer Beschwerden seit November 2010 in ärztlicher Behandlung steht und entsprechend krankgeschrieben wurde.</w:t>
      </w:r>
    </w:p>
    <w:p>
      <w:r>
        <w:rPr>
          <w:b/>
        </w:rPr>
        <w:t>E. 5.2</w:t>
      </w:r>
    </w:p>
    <w:p>
      <w:r>
        <w:t>In somatischer Hinsicht vertrat die Beschwerdegegnerin in der angefochtenen Verfügung vom 20. September 2016 (Urk. 2) die Ansicht, dass beim Beschwer deführer in einer angepassten Tätigkeit eine volle Arbeitsfähigkeit bestehe (S. 2).</w:t>
      </w:r>
    </w:p>
    <w:p>
      <w:r>
        <w:t>Die letzte umfassende Abklärung der somatischen Beschwerden fand vorliegend im E.___ Gutachten vom 13. August 2013 (vorstehend E. 4.2) statt. Die Gut achter diagnostizierten damals persistierende periarthropatische Schulterbe schwerden links. Dabei gingen sie aufgrund der eingeschränkten Beweglichkeit des linken Schultergelenks mit Schmerzen von einer vollständigen Arbeitsunfä higkeit in der angestammten Tätigkeit als Kranführer und einer um 20 % redu zierten Leistungsfähigkeit in einer angepassten Tätigkeit aus. Abgesehen von der linken Schulter würden keine relevanten pathologischen Befunde am Bewe gungsapparat bestehen (vgl. vorstehend E. 4.2).</w:t>
      </w:r>
    </w:p>
    <w:p>
      <w:r>
        <w:t>Aus den Akten ergibt sich in der Folge, dass sich der Gesundheitszustand des Beschwerdeführers im Jahr 2014, das heisst nach der Erstattung des vorliegen den Gutachten und weit vor Erlass der angefochtenen Verfügung, verschlechtert hat. So ist es im Jahr 2014 neben den linksseitigen Schulterbeschwerden eben falls zu einer Rotatorenmanschettenruptur der rechten (dominanten) Schulter gekommen (vgl. vorstehend E. 4.4 sowie E. 4.6). Im Vergleich zur gutachterli chen Abklärung im Jahr 2013 ergibt sich nur schon daraus eine Veränderung und wahrscheinliche Verschlechterung des somatischen Zustandsbildes, welches weiter abklärungsbedürftig gewesen wäre. Entsprechende Abklärungen befand die Beschwerdegegnerin offenbar nicht als notwendig, sondern begnügte sich mit den Stellungnahmen des RAD. Die RAD Ärztin, welche sodann nicht über die im Einzelfall gefragten persönlichen und fachlichen Qualifikationen verfügt, erkannte in nicht nachvollziehbarer Weise offenbar nicht, dass neben der link seitigen Schulterproblematik neu auch eine Schulterproblematik rechts (Rotato renmanschettenruptur der rechten und dominanten Schulter) vorhanden ist, welche im Zeitpunkt der Begutachtung noch nicht vorlag (vgl. vorstehend E. 4.5). Schliesslich berichtete Dr. J.___ neben den beidseitigen Schulterpa tho logien auch von einem depressiven Zustandsbild, welches im Zeitpunkt der Begutachtung ebenfalls noch vorhanden war. Seiner Ansicht nach sei aufgrund der multimorbiden Beschwerdebilds, der Chronifizierung und der depressiven Störung eine berufliche Integration nicht vorstellbar (vgl. vorstehend E. 4.6).</w:t>
      </w:r>
    </w:p>
    <w:p>
      <w:r>
        <w:t>Wie sich diese neuen Befunde , insbesondere der rechten Schulter sowie das depressive Zustandsbild auf die zumutbare Arbeitsfähigkeit des Beschwerde führer s auswirk t , ist medizinisch ungeklärt , obwohl diese der Beschwerdegeg nerin seit Frühling 2014 bekannt gewesen wären.</w:t>
      </w:r>
    </w:p>
    <w:p>
      <w:r>
        <w:rPr>
          <w:b/>
        </w:rPr>
        <w:t>E. 5.3</w:t>
      </w:r>
    </w:p>
    <w:p>
      <w:r>
        <w:t>Gestützt auf die angeführten ärztlichen Berichte lässt sich der Gesundheitszu stand des Beschwerdeführer s und insbesondere die Arbeitsfähigkeit daher nur ungenügend beurteilen, wobei es insbesondere an einer ärztlichen Beurteilung der Auswirkungen der Befunde betreffend die rechte Schulter und die Halswir belsäule sowie des depressiven Zustandsbilds auf die Arbeits- und Erwerbsfä higkeit mangelt. Angesichts der Polymorbidität fehlt es an einer umfassenden Abklärung und Beurteilung der aktuellen Beschwerden und Arbeitsfähigkeit. Es fehlt damit an verlässlichen medizinischen Grundlagen zur Beurteilung der gesundheitlichen Situation und der Arbeitsfähigkeit des Beschwerdeführers und damit an der Grundlage für einen Entscheid.</w:t>
      </w:r>
    </w:p>
    <w:p>
      <w:r>
        <w:t>Die angefochtene Verfügung vom 20. September 2016 (Urk. 2) ist folglich aufzu heben und die Sache zur Vornahme weiterer Abklärungen und zu erneu tem Entscheid über den Leistungsanspruch des Beschwerdeführers an die Beschwerdegegnerin zurückzuweisen.</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des Bundesgesetzes über die Invalidenversicherung, IVG) und auf Fr. 700.-- anzusetzen. Entsprechend dem Ausgang des Verfahrens sind sie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 die ohne Rücksicht auf den Streitwert, nach der Bedeutung der Streitsache, der Schwierigkeit des Prozesses und dem Mass des Obsiegens (§ 34 Abs. 3 GSVGer) zu bemessen und beim praxisgemässen Stun denansatz von Fr. 2 20 .-- (zuzüglich Mehrwertsteuer) auf Fr. 2 ‘ 800 .-- (inkl. Bar auslagen und MWSt) festzusetzen ist. Das Gericht erkennt: 1.</w:t>
      </w:r>
    </w:p>
    <w:p>
      <w:r>
        <w:t>Die Beschwerde wird in dem Sinne gutgeheissen, dass die Verfügung vom 20. September 2016 aufgehoben und die Sache an die Beschwerdegegnerin zurück gewiesen wird, damit diese nach erfolgter Abklärung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 ent schä digung von Fr. 2'800 .-- (inkl. Barauslagen und MWSt) zu bezahlen. 4.</w:t>
      </w:r>
    </w:p>
    <w:p>
      <w:r>
        <w:t>Zustellung gegen Empfangsschein an: - Rechtsanwalt Dr. iur.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