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IV.2016.01141 vom 29. September 2017</w:t>
      </w:r>
    </w:p>
    <w:p>
      <w:r>
        <w:t>ZH Sozialversicherungsgericht, 2017-09-29, DE</w:t>
      </w:r>
    </w:p>
    <w:p>
      <w:r>
        <w:rPr>
          <w:b/>
        </w:rPr>
        <w:t xml:space="preserve">Quelle: </w:t>
      </w:r>
      <w:r>
        <w:t>https://mcp.opencaselaw.ch/entscheid/zh_sozialversicherungsgericht_IV.2016.01141</w:t>
      </w:r>
    </w:p>
    <w:p>
      <w:r>
        <w:t>FR: ZH_SOZIALVERSICHERUNGSGERICHT IV.2016.01141 du 29 septembre 2017</w:t>
      </w:r>
    </w:p>
    <w:p>
      <w:r>
        <w:t>IT: ZH_SOZIALVERSICHERUNGSGERICHT IV.2016.01141 del 29 settembre 2017</w:t>
      </w:r>
    </w:p>
    <w:p>
      <w:pPr>
        <w:pStyle w:val="Heading2"/>
      </w:pPr>
      <w:r>
        <w:t>Erwägungen</w:t>
      </w:r>
    </w:p>
    <w:p>
      <w:r>
        <w:rPr>
          <w:b/>
        </w:rPr>
        <w:t>E. 1</w:t>
      </w:r>
    </w:p>
    <w:p>
      <w:r>
        <w:t>X.___, geboren im Februar 1954, war seit dem 19. März 2001 hauptberuflich als Hauswart/Reinigungskraft im Stundenlohn bei der Y.___ angestellt (Urk. 7/5-6, 7/20/1 und 7/26/1). In dieser Funk tion absolvierte er regelmässig ein Arbeitspensum, das die betriebsüblichen 42,5 Arbeitsstunden pro Woche deutlich überschritt (Urk. 7/10/3, 7/26 und 7/61/2). Daneben war er für diverse weitere Arbeitgeber tätig (vgl. Urk. 7/13, 7/21/5, 7/28, 7/61/7 und 7/76).</w:t>
      </w:r>
    </w:p>
    <w:p>
      <w:r>
        <w:t>Am 28. März 2011 stürzte der Versicherte bei der Arbeit und verspürte anschlies send starke Schmerzen an der rechten Schulter (Urk. 7/10/1 und 7/10/3-4). In der Folge wurden eine Supraspinatussehnenruptur und eine lange Bizepssehnen rup tur diagnostiziert (Urk. 7/10, 7/12 7/20/1 und 7/103/2). Die behandelnden Ärzte attestierten dem Versicherten ab dem 29. März 2011 eine 100%ige Arbeitsun fähigkeit (Urk. 7/10/2-3, 7/20/3-8, 7/23/9 und 7/31/6). Die Zürich Versicherungs-Gesellschaft AG als zuständiger Unfallversicherer erbrachte darauf Versicherungsleistungen (Urk. 7/74/2-22 und 7/103/2).</w:t>
      </w:r>
    </w:p>
    <w:p>
      <w:r>
        <w:t>Der Versicherte meldete sich am 4. September 2011 erstmals bei der Sozial versicherungs anstalt des Kantons Zürich, IV-Stelle, zum Leistungsbezug an (Urk. 7/21). Diese zog die Akten des Unfallversicherers bei, unter anderem auch solche betreffend einen am 31. Juli 2009 erlittenen Autounfall (Urk. 7/10, 7/17-20, 7/23, 7/27 7/37 und 7/43). Überdies tätigte sie weitere medizinische (Urk. 7/12, 7/31 und 7/40) und erwerbliche (Urk. 7/5-6, 7/13, 7/15, 7/26 und 7/28) Abklärungen. Ab dem 3. Januar 2012 war der Versicherte bei entspre chender Arbeitsfähigkeit mit einem reduzierten Pensum von 50 % wieder für die Y.___ tätig (Urk. 7/36/6, 7/40/2 und 7/74/52) und im Mai 2012 nahm er seine rund 19%ige Nebenerwerbstätigkeit als Zeitungsverträger bei der Z.___ wieder auf (Urk. 7/28 und 7/103/3-4). Die IV-Stelle erliess am 20. Juli 2012 einen negati ven Vorbescheid (Urk. 7/47 und 7/48). Mit Verfügung vom 28. September 2012 verneinte sie einen Rentenanspruch, da der Versicherte mit einer behinderungsangepassten 100%igen Erwerbstätigkeit ein rentenausschliessendes Einkommen erzielen könne (Urk. 7/49). Diese Verfügung blieb unangefochten.</w:t>
      </w:r>
    </w:p>
    <w:p>
      <w:r>
        <w:t>Wegen einer schweren Arthrose, Diskushernien, einer Beweglichkeitseinschrän kung des rechten Arms nach einer Arthroskopie und eines lumboradikulären Reizsyndroms meldete sich der Ver sicherte am 18. Mai 2014 erneut bei der IV-Stelle zum Leistungsbezug an (Urk. 7/62) und reichte diverse Unterlagen ein (Urk. 7/61). Er wurde zum Nachreichen von Beweismitteln aufgefordert (Urk. 7/65), worauf er diverse medizinische Unterlagen (Urk. 7/66) und einen Bericht der Rheumaklinik des A.___ vom 2. Januar 2014 über ein Ende Oktober 2013 durchgeführtes Arbeitsassessment (Urk. 7/67) bei brachte. Die IV-Stelle zog das aktualisierte Dossier des Unfallversicherers bei (Urk. 7/74) und liess den Versicherten am 4. Dezember 2014 durch med. pract. B.___, Fachärztin FMH für Chirurgische Orthopädie und Trauma tologie, vom Regionalen Ärztlichen Dienst (RAD) untersuchen (Urk. 7/78). Über dies nahm die IV-Stelle einen aktuellen IK-Auszug (Urk. 7/76), ein Arztzeugnis vom 20. Oktober 2014 (Urk. 7/79) und das vom Unfallversicherer in Auftrag gegebene orthopädische Gutachten von Dr. med. C.___, Facharzt FMH für Orthopädische Chirurgie und zertifizierter medizinischer Gutachter SIM, vom 25. Februar 2015 (Urk. 7/81) zu den Akten. Am 29. April 2015 erliess die IV-Stelle einen negativen Vorbescheid (Urk. 7/89), gegen den der Versicherte Ein wand erheben liess (Urk. 7/97). Mit demselben wurden diverse Unterlagen ein gereicht (Urk. 7/93-96). Die IV-Stellte holte einen aktuellen IK-Auszug ein (Urk. 7/108) und stellte dem Versicherten mit einem neuen Vorbescheid vom 12. Februar 2016 eine halbe Invalidenrente in Aussicht (Urk. 7/115). Dazu nahm der Beschwerdeführer am 20. Mai 2016 Stellung (Urk. 7/126).</w:t>
      </w:r>
    </w:p>
    <w:p>
      <w:r>
        <w:t>Der Unfallversicherer stellte mit Verfügung vom 14. August 2015 die Leistun gen für die Heilbehandlung und für die Taggelder per 31. Dezember 2012 ein. Mit derselben sprach er dem Versicherten keine Invalidenrente und, ausgehend von einer Integritätseinbusse von 15 %, eine Integritäts entschä digung von Fr. 18'900.-- zu (Urk. 7/103/2-5). Dagegen liess der Versicherte Einsprache erheben mit dem Antrag, es sei ihm eine ganze Invalidenrente zuzusprechen. Die gegen den abweisenden Einspracheentscheid vom 15. April 2016 erhobene Beschwerde ist im Verfahren UV.2016.00122 zu behandeln, in dem heute eben falls ein Entscheid ergeht.</w:t>
      </w:r>
    </w:p>
    <w:p>
      <w:r>
        <w:t>Mit Verfügung vom 14. September 2016 sprach die IV-Stelle dem Versicherten ab dem 1. November 2014 eine halbe Invalidenrente zu (Urk. 2 und 7/44).</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w:t>
      </w:r>
    </w:p>
    <w:p>
      <w:r>
        <w:t>BGE 138 V 457 E. 3.1;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w:t>
      </w:r>
    </w:p>
    <w:p>
      <w:r>
        <w:t>BGE 138 V 457 E. 3.1;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w:t>
      </w:r>
    </w:p>
    <w:p>
      <w:r>
        <w:t>BGE 138 V 457 E. 3.1; Urteil des Bundesgerichts 9C_734/2013 vom 13. März 2014 E. 2.1 mit Hinwei 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 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 stellung erlauben (Urteil des Bundesgerichts 9C_734/2013 vom 13. März 2014 E. 2.2 mit weiteren Hinweisen).</w:t>
      </w:r>
    </w:p>
    <w:p>
      <w:r>
        <w:rPr>
          <w:b/>
        </w:rPr>
        <w:t>E. 1.5</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t>Die Beschwerdegegnerin trat auf die Neuanmeldung vom 18. Mai 2014 ein und klärte die medizinischen und erwerblichen Verhältnisse ab. In der angefochte nen Verfügung zog sie im Wesentlichen in Betracht, der Versicherte sei seit dem 1. März 2011 (Beginn der Wartezeit) in seiner angestammten Tätigkeit als Rei nigungsmitarbeiter erheblich einge schränkt. In einer behinderungsange passten Tätigkeit bestehe lediglich noch eine 75%ige Arbeitsfähigkeit. Der Ren ten an spruch entstehe erst sechs Monate nach Einreichen der Anmeldung zum Leis tungsbezug am 21. Mai 2014. Dementsprechend führte die Beschwerde gegnerin, ausgehend von einem Valideneinkommen von Fr. 94‘832.25 und einem Invali deneinkommen von Fr. 44‘656.90 im Jahr 2014, einen Einkom mens vergleich durch, bei dem sie einen Invaliditätsgrad von 53 % ermittelte, der Anspruch auf eine halbe Invalidenrente begründe (Urk. 2).</w:t>
      </w:r>
    </w:p>
    <w:p>
      <w:r>
        <w:t>Demgegenüber liess der Beschwerdeführer geltend machen, die festgestellte Rest arbeitsfähigkeit sei in Anbetracht seines Alters auf dem ausgeglichenen Arbeitsmarkt nicht verwertbar. Für den Fall, dass die Restarbeitsfähigkeit ver wertbar sein sollte, würden die der Einkommensberechnung zugrunde gelegten Validen- und Invalideneinkommen bestritten (Urk. 1). 3.</w:t>
      </w:r>
    </w:p>
    <w:p>
      <w:r>
        <w:t>Es ist in medizinischer Hinsicht unbestritten und belegt, dass beim Versicherten, spätestens seit Herbst 2013, die folgenden arbeitsrelevanten Diagnosen vorlie gen (Urk. 7/67/2):</w:t>
      </w:r>
    </w:p>
    <w:p>
      <w:r>
        <w:t>1.</w:t>
      </w:r>
    </w:p>
    <w:p>
      <w:r>
        <w:t>Panvertebrales Schmerzsyndrom (ICD-10: M54.9) -</w:t>
      </w:r>
    </w:p>
    <w:p>
      <w:r>
        <w:t>lumbal akzentuiert, DD subakutes lumboradikuläres Reizsyndrom L5 -</w:t>
      </w:r>
    </w:p>
    <w:p>
      <w:r>
        <w:t>klinisch linkskonvexe Skoliose, zerviko-thorakale Haltungsin suffizi enz, segmentale Dysfunktionen, panvertebral, Schultertief stand links -</w:t>
      </w:r>
    </w:p>
    <w:p>
      <w:r>
        <w:t>bei Übergangsanomalie L5/S1 mit degenerativen Veränderungen -</w:t>
      </w:r>
    </w:p>
    <w:p>
      <w:r>
        <w:t>MRI LWS 02.05.2013: foraminale Enge L5/S1 beidseits durch Spondylarthrose und Spondylolyse L5 bds. Mit Anterolisthe sis Grad I -</w:t>
      </w:r>
    </w:p>
    <w:p>
      <w:r>
        <w:t>CT LWS und BWS 26.12.2012: Spondylolyse L5 beidseits mit Anterolisthesis Grad I, beginnende Osteochondrose L5/S1, Spondylose der BWS und LWS -</w:t>
      </w:r>
    </w:p>
    <w:p>
      <w:r>
        <w:t>MRI ISG vom 24.09.2013: beidseits Kortikalisirregularitäten im caudalen Abschnitt des Os ileum, möglicherweise mecha nisch, keine ISG-Arthritis, bilaterale Spondylolyse von L5, diskrete ödematöse Endplattenveränderungen lumbal. -</w:t>
      </w:r>
    </w:p>
    <w:p>
      <w:r>
        <w:t>neurologische und neurophysiologische Untersuchung vom 24. Sep tember 2013: elektrophysiologisch im M. tibialis anterior bds. Zeichen einer subakuten Schädigung mit linksseitiger Beto nung passend zu einer subakuten Radikulopathie L5 mit Linksbeto nung -</w:t>
      </w:r>
    </w:p>
    <w:p>
      <w:r>
        <w:t>zervikozephales und zervikospondylogenes Schmerzsyndrom (ICD-10: M54.9) -</w:t>
      </w:r>
    </w:p>
    <w:p>
      <w:r>
        <w:t>foraminale Stenose C5/6, C6/7 (Aktenangabe MRI 2009)</w:t>
      </w:r>
    </w:p>
    <w:p>
      <w:r>
        <w:t>2.</w:t>
      </w:r>
    </w:p>
    <w:p>
      <w:r>
        <w:t>Periarthropathia humeroscapularis rechts (ICD-10: M75.0) -</w:t>
      </w:r>
    </w:p>
    <w:p>
      <w:r>
        <w:t>klinisch eingeschränkte Schulterbeweglichkeit, Abduktions- und Ele vationsdefizit von 30° -</w:t>
      </w:r>
    </w:p>
    <w:p>
      <w:r>
        <w:t>Status nach Kontusionstrauma Schulter rechts am 28.03.2011 -</w:t>
      </w:r>
    </w:p>
    <w:p>
      <w:r>
        <w:t>Status nach Schulterarthroskopie rechts mit Rotatorenman schettenrekonstruktion am 22. Juli 2011 -</w:t>
      </w:r>
    </w:p>
    <w:p>
      <w:r>
        <w:t>Status nach CT-gesteuerter AC-Gelenksinfiltration ohne Bes serung (28.06.2010) -</w:t>
      </w:r>
    </w:p>
    <w:p>
      <w:r>
        <w:t>Bildgebung: subchondrale Sklerosierung, geringfügiges Mark raum ödem im medialen Claviculaende, deutliche osteophytäre Randausziehungen linksbetont</w:t>
      </w:r>
    </w:p>
    <w:p>
      <w:r>
        <w:t>3.</w:t>
      </w:r>
    </w:p>
    <w:p>
      <w:r>
        <w:t>Coxarthrose beidseits (ICD-10: M16.9)</w:t>
      </w:r>
    </w:p>
    <w:p>
      <w:r>
        <w:t>-</w:t>
      </w:r>
    </w:p>
    <w:p>
      <w:r>
        <w:t>klinisch deutliche Bewegungseinschränkung -</w:t>
      </w:r>
    </w:p>
    <w:p>
      <w:r>
        <w:t>MRI Hüfte links vom 24.09.2013: langstreckige Labrumdegenera tion mit einem grossen perilabralen Ganglion superolateral, keine Erosionen, keine Synovitis.</w:t>
      </w:r>
    </w:p>
    <w:p>
      <w:r>
        <w:t>Darüber hinaus wurden am 4. Dezember 2014 eine beginnende Gonarthrose (rechts mehr als links) und eine beginnende Polyarthrose der Hände diagnosti ziert (Urk. 7/78/9).</w:t>
      </w:r>
    </w:p>
    <w:p>
      <w:r>
        <w:t>Seit Oktober 2013 besteht in der angestammten Tätigkeit lediglich noch eine Arbeitsfähigkeit von 35 % (Urk. 7/67/3 und 7/78/9).</w:t>
      </w:r>
    </w:p>
    <w:p>
      <w:r>
        <w:t>Eine angepasste, körperlich leichte, wechselbelastende Tätigkeit, ohne regelmäs sige Hebe- und Tragebelastungen über 10 kg, ohne Arbeiten auf Leitern und Gerüsten, ohne häufiges Treppensteigen, ohne häufige wirbelsäulenbelastende und kniegelenk belastende Tätigkeiten, ist dem Versicherten seit dem 1. Januar 2012 zu 75 % zumutbar, wobei sich die zeitliche Einschränkung aus dem erhöhten Pausen- und Erholungsbedarf bei Polyarthrose ergibt (Urk. 7/78/9; vgl. auch Urk. 7/67/3).</w:t>
      </w:r>
    </w:p>
    <w:p>
      <w:r>
        <w:t>Lediglich der Vollständigkeit halber bleibt – im Einklang mit der Beschwerde geg nerin (Urk. 2 S. 4) – zu bemerken, dass die Akten mit Bezug auf den hier interessierenden Zeitraum keinerlei Anhaltspunkte für ein invaliditäts relevantes psychisches Leiden enthalten. Insbesondere fehlen Hinweise auf eine relevante depressive Entwicklung, der wie in der Beschwerdeschrift gefordert (vgl. Urk. 1 S. 6), Rechnung getragen werden müsste. Dem Gutachten der D.___ vom 6. Juli 2011 (Urk. 7/27/11-45), in welchem unter anderem eine mittelschwere depres sive Episode, multifaktoriell, insbesondere bei mannigfaltigen, teils länger bestehenden psychosozialen Belastungen, diagnostiziert wurde (Urk. 7/27/39), mangelt es an der erforderlichen Aktualität. 4. 4.1</w:t>
      </w:r>
    </w:p>
    <w:p>
      <w:r>
        <w:t>In der Beschwerdeschrift wurde insoweit richtig erkannt, dass für den Zeitpunkt, in welchem die Frage nach der Verwertbarkeit der (Rest-)Arbeitsfähigkeit bei vorgerücktem Alter beantwortet wird, auf das Feststehen der medizinischen Zumutbarkeit einer (Teil-)Erwerbstätigkeit abzustellen ist (BGE 138 V 457 E. 3.3; vgl. Urk. 1 S. 3 f.). Dies war mit dem Vorliegen des Berichts von med. pract. B.___ vom 15. Dezember 2014 (Urk. 7/78) zur regionalärztlichen Untersuchung vom 4. Dezember 2014 der Fall (vgl. Urk. 1 S. 3). Damals war der Versicherte rund 60 Jahre und rund zehn Monate alt (vgl. Urk. 1 S. 3 und 4). 4.2</w:t>
      </w:r>
    </w:p>
    <w:p>
      <w:r>
        <w:t>Bis zum Erreichen des AHV-Alters verblieb ihm somit noch eine Aktivitätsdauer von rund vier Jahren (vgl. Urk. 1 S. 4 und 5). Er ist aufgrund seiner Gesund heitsschäden nicht nur sachlich eingeschränkt, sondern auch lediglich noch im Rahmen eines Teilzeitpensums von 75 % arbeitsfähig. Dennoch ist der Beschwerdegegnerin dahingehend beizupflichten, dass mit Bezug auf den hypothetisch ausgeglichenen Arbeitsmarkt verschiedene Betätigungsmöglich keiten, insbesondere in Form von Hilfstätigkeiten bestehen, welche auch alters unabhängig nachgefragt werden (vgl. das Urteil des Bundesgerichts 8C_403/2017 E. 4.4.1 mit Hinweisen). Derartige Tätigkeiten erfordern keinen spezifischen Berufsausbildungsabschluss und sind in der Regel auch nicht mit einem besonderen Umstellungs- oder Einarbeitungsaufwand verbunden. Dem entsprechend bestehen auch keine relevanten Unterschiede zwischen Anfängern und erfahrenen Mitarbeitern, weshalb dem Umstand, dass der Versicherte zu Beginn unter die erstgenannte Kategorie fallen wird und in bescheidenem Umfang neu eingearbeitet werden muss (vgl. Urk. 1 S. 6), eine untergeordnete Bedeutung beizumessen ist. Der Beschwerdeführer verfügt über die erforderliche Flexibilität für einen Wechsel, was bereits in der Tatsache zum Ausdruck kommt, dass es ihm (im Alter von damals immerhin rund 47 Jahren) bereits einmal gelungen ist, nach der Aufgabe der jahrelang ausgeübten Tätigkeit als angelernter Maurer mehrere Arbeitsstellen in der Hauswartungs- und Reini gungsbranche zu finden, darunter auch mehrere mit einem Teilzeitpensum (Urk. 7/28, 7/67/2, 7/76, 7/78/2 und 7/81/6). Die Erwerbsbiographie des Ver sicherten zeigt überdies eindrücklich, dass er über eine hohe zeitliche Flexibili tät verfügt, die von zahlreichen potentiellen Arbeitgebern besonders geschätzt werden dürfte. So war er stets bereit, auch früh morgens und am Wochenende Arbeitseinsätze zu leisten (Urk. 7/13, 7/28/2 und 7/28/5). Diese Arbeitszeitge staltung ist ihm auch mit seinen aktuellen Gesundheitsbeschwerden unverän dert möglich. Der Versicherte weist insofern besondere Zusatzqualifikationen auf, als er Personenwagen lenken kann und im Rahmen seiner Tätigkeit für die Y.___ regelmässig das Firmenauto steuerte (Urk. 7/36/4, 7/36/5 und 7/78/1). Darüber hinaus kann er trotz fehlender beruflicher Ausbildung auf dem als ausgeglichen unterstellten Arbeitsmarkt von einer jahrelangen beruflichen Erfahrung in der Bau-, Hauswarts- und Reinigungsbranche profitieren. Einer Verwertung der festgestellten Restarbeitsfähigkeit steht somit nichts entgegen. 5. 5.1</w:t>
      </w:r>
    </w:p>
    <w:p>
      <w:r>
        <w:t>Die Anmeldung zum Leistungsbezug erfolgte am 18. Mai 2014 (Urk. 7/62). Da der Rentenanspruch frühestens nach Ablauf von sechs Monaten nach Geltend machung des Leistungsanspruchs nach Art. 29 Abs. 1 ATSG entsteht (Art. 29 Abs. 1 IVG), kann er erst am 18. November 2014 entstanden sein, wobei die Rente vom Beginn des Monats an auszubezahlen ist, in dem der Rentenan spruch entsteht (Art. 29 Abs. 3 IVG).</w:t>
      </w:r>
    </w:p>
    <w:p>
      <w:r>
        <w:t>Für den Einkommensvergleich sind die Verhältnisse im Zeitpunkt des Beginns des Rentenanspruchs, das heisst am 18. November 2014, massgebend, wobei Validen- und Invalideneinkommen auf zeitidentischer Grundlage zu erheben und allfällige rentenwirksame Änderungen der Vergleichseinkommen bis zum Verfügungserlass zu berücksichtigen sind (BGE 129 V 222; vgl. auch BGE 142 V 547 E. 3). 5.2</w:t>
      </w:r>
    </w:p>
    <w:p>
      <w:r>
        <w:t>Für die Ermittlung des Einkommens, welches der Versicherte ohne Invalidität erzielen könnte (Valideneinkommen), ist entscheidend, was er im Zeitpunkt des frühestmöglichen Rentenbeginns am 18. November 2014 nach dem Beweisgrad der überwiegen den Wahrscheinlichkeit als Gesunder tatsächlich verdient hätte. Dabei wird in der Regel am zuletzt erzielten, nötigenfalls der Teuerung und der realen Ein kommensentwicklung angepassten Verdienst angeknüpft, da es empi rischer Erfahrung entspricht, dass die bisherige Tätigkeit ohne Gesundheitsscha den fortgesetzt worden wäre (BGE 139 V 28 E. 3.3.2, 134 V 322 E. 4.1 und 129 V 222 E. 4.3.1, je mit Hinweisen).</w:t>
      </w:r>
    </w:p>
    <w:p>
      <w:r>
        <w:t>Nach der Rechtsprechung kann ein Nebeneinkommen dann als Validenlohn berücksichtigt werden, wenn ein solches bereits im Gesundheitsfall erzielt wor den ist und weiterhin erzielt worden wäre, wenn die versicherte Person keinen Gesundheitsschaden erlitten hätte (vgl. die Urteile des Bundesgerichts 9C_766/2011 vom 30. Dezember 2011 E. 3.1 und 8C_125/2009 vom 27. April 2009 E. 4.1.1, je mit Hinweisen). Ebenso sind geleistete Überstunden und sons tige Erwerbszusätze zu berücksichtigen (vgl. das Urteil des Bundesgerichts 8C_922/2012 vom 26. Februar 2013 E. 5.2 mit Hinweisen).</w:t>
      </w:r>
    </w:p>
    <w:p>
      <w:r>
        <w:t>Dem IK-Auszug und den weiteren Unterlagen zu den erwerblichen Verhältnis sen lässt sich entnehmen, dass der Versicherte sowohl mit seiner hauptberuf lichen Tätigkeit für die Y.___ als auch mit seinen diversen Neben erwerbstätigkeiten schwankende jährliche Einkommen erzielte (Urk. 7/76). Die Beschwerdegegnerin stellte daher auf den während einer längeren Zeitspanne vor dem Unfall vom 28. März 2011 erzielten Durchschnittsverdienst ab, der zwischen 2007 und 2010 Fr. 91‘766.50 betragen habe (Urk. 2 S. 5 und 7/112). Wie in der Beschwerdeschrift richtig bemerkt wurde, beläuft sich der fragliche Durchschnittsverdienst bei korrekter Berechnung auf Fr. 93‘047.-- (Urk. 1 S. 5). In Nachachtung der bundesgerichtlichen Rechtsprechung, gemäss welcher ein Durchschnitt unter Einbezug der Einkommen von fünf Jahren als verlässlich gilt (vgl. die Urteile des Bundesgerichts 9C_479/2015 vom 22. Dezember 2015 E. 4.1 und 8C_508/2011 vom 6. Oktober 2011 E. 4.2.1), wäre indessen von einem durchschnittlichen Verdienst von Fr. 91‘045.-- (2006-2010) auszugehen (vgl. Urk. 7/76).</w:t>
      </w:r>
    </w:p>
    <w:p>
      <w:r>
        <w:t>Die Beschwerdegegnerin hat das ermittelte Durchschnittseinkommen der Teue rung angepasst (Urk. 2 S. 5 und 7/112). Davon ist zu Gunsten des Beschwerde führers nicht abzuweichen, so dass der Durchschnittsverdienst auf Fr. 95‘147.-- (2007-2010) bzw. Fr. 93‘099.-- (2006-2010) zu erhöhen ist (vgl. Basis 1939 = 100; Nominallohnindex Männer, 2011: 2171, 2014: 2220; im Internet abrufbar unter http://www.bfs.admin.ch .)</w:t>
      </w:r>
    </w:p>
    <w:p>
      <w:r>
        <w:t>Als Zwischenergebnis ist daher festzuhalten, dass dem Einkommensvergleich ein massgebliches Valideneinkommen von maximal Fr. 95‘147.-- zu Grunde zu legen ist.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 nommen hat, so können nach der Rechtsprechung Tabellenlöhne gemäss LSE herangezogen werden (BGE 126 V 75 E. 3b/aa und bb, vgl. auch BGE 135 V 297 E. 5.2 und 129 V 472 E. 4.2.1).</w:t>
      </w:r>
    </w:p>
    <w:p>
      <w:r>
        <w:t>Der Beschwerdeführer übte im November 2014 keine Erwerbstätigkeit mehr aus (vgl. Urk. 7/108). Auch die rund 19%ige Anstellung bei der Z.___ als Zeitungsverträger war per Ende Juni 2014 gekündigt worden (Urk. 7/61/5-7; vgl. Urk. 1 S. 5).</w:t>
      </w:r>
    </w:p>
    <w:p>
      <w:r>
        <w:t>Es ist deshalb nicht zu beanstanden, dass die Beschwerdegegnerin das massge bliche Invalideneinkommen anhand eines Tabellenlohnes ermittelt hat. In Anbe tracht des ärztlich umschriebenen Zumutbarkeitsprofils, der geringen Schulbil dung und der bisherigen beruflichen Erfahrung des Beschwerdeführers erscheint es gerechtfertigt, das hypo thetische Invalideneinkommen ausgehend vom Durchschnittslohn (Zentralwert) für Männer für einfache Tätigkeiten körperlicher und handwerklicher Art von Fr. 5‘210.-- pro Monat zu ermitteln (vgl. LSE 2012, Tabelle TA1, Total, Kompetenzniveau, Männer). Unter Berücksichtigung einer betriebs übli chen Wochenarbeitszeit von 41,7 Stunden und der Nominallohn entwicklung (Basis 1939 = 100; Nominallohnindex Männer, 2012: 2188, 2014: 2220; im Internet abrufbar unter http://www.bfs.admin.ch ) resultiert bei einem Pensum von 75 % ein hypothetisches Invalideneinkommen von Fr. 49‘598.-- für das Jahr 2014 (Fr. 5‘210.-- : 40 x 41,7 x 12 : 2188 x 2220 : 100 x 75).</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Nebst den von der Beschwerdegegnerin berücksichtigen Faktoren (vgl. Urk. 2 S. 5) ist dem fortgeschrittenem Alter des Beschwerdeführers, seinen unzu reichenden Deutschkenntnissen, seiner langjährigen Betriebszugehörigkeit zur Y.___ und dem Umstand Rechnung zu tragen, dass er nunmehr ledig lich noch ein Teilzeitpensum bewältigen kann. Der von der Beschwerdegegnerin berücksichtigte Leidensabzug von 10 % ist im Ergebnis dennoch nicht zu bean standen. Daran vermag auch das in der Beschwerdeschrift angeführte Urteil des Bundesgerichts 8C_415/2014 vom 29. August 2014 (E. 4.1.2) nichts zu ändern (vgl. Urk. 1 S. 10).</w:t>
      </w:r>
    </w:p>
    <w:p>
      <w:r>
        <w:t>Es ist somit von einem massgeblichen Invalideneinkommen von Fr. 44‘638.-- auszugehen ( Fr. 49‘598.-- : 100 x 90) . 5.4</w:t>
      </w:r>
    </w:p>
    <w:p>
      <w:r>
        <w:t>Aus der Gegenüberstellung der relevanten Ver gleichseinkommen resultiert ein Inva li di täts grad von 53 % ([Fr. 95‘147.-- - Fr.  44‘638.--] : Fr. 95‘147.-- x 100) bzw. 52 %, wenn auf das Durchschnittsvalideneinkommen aus den Jahren 2006 - 2010 von Fr. 93‘099.-- abgestellt würde. Die Beschwerdegegnerin hat dem Beschwerdeführer folglich zu Recht ab dem 1. November 2014 eine halbe Inva lidenrente zugesprochen. Dies führt zur Abweisung der Beschwerde.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des Verfahrens sind die Kosten dem unterliegenden Beschwerde 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Daniel Bohren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2</w:t>
      </w:r>
    </w:p>
    <w:p>
      <w:r>
        <w:t>Gegen die Verfügung vom 14. September 2016 liess der Versicherte, vertreten durch Rechts anwalt Daniel Bohren, mit Eingabe vom 14. Oktober 2016 (Urk. 1) Beschwerde erheben mit dem Antrag, es sei ihm eine ganze Invalidenrente, eventualiter eine Dreiviertelsrente zuzusprechen; unter Kosten- und Entschädi gungs folgen zuzüglich Mehrwert steuer zulasten der Beschwerdegegnerin (Urk. 1 S. 2). Die IV-Stelle schloss am 21. November 2016 auf Abweisung der Beschwerde (Urk. 6). Davon wurde dem Beschwerdeführer mit Verfügung vom 22. November 2016 Kenntnis gegeben (Urk. 8).</w:t>
      </w:r>
    </w:p>
    <w:p>
      <w:r>
        <w:t>Auf die Ausführungen der Parteien in den Rechtsschriften wird, soweit erfor der lich, in 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