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IV.2016.01081 vom 27. März 2017</w:t>
      </w:r>
    </w:p>
    <w:p>
      <w:r>
        <w:t>ZH Sozialversicherungsgericht, 2017-03-27, DE</w:t>
      </w:r>
    </w:p>
    <w:p>
      <w:r>
        <w:rPr>
          <w:b/>
        </w:rPr>
        <w:t xml:space="preserve">Quelle: </w:t>
      </w:r>
      <w:r>
        <w:t>https://mcp.opencaselaw.ch/entscheid/zh_sozialversicherungsgericht_IV.2016.01081</w:t>
      </w:r>
    </w:p>
    <w:p>
      <w:r>
        <w:t>FR: ZH_SOZIALVERSICHERUNGSGERICHT IV.2016.01081 du 27 mars 2017</w:t>
      </w:r>
    </w:p>
    <w:p>
      <w:r>
        <w:t>IT: ZH_SOZIALVERSICHERUNGSGERICHT IV.2016.01081 del 27 marzo 2017</w:t>
      </w:r>
    </w:p>
    <w:p>
      <w:pPr>
        <w:pStyle w:val="Heading2"/>
      </w:pPr>
      <w:r>
        <w:t>Erwägungen</w:t>
      </w:r>
    </w:p>
    <w:p>
      <w:r>
        <w:rPr>
          <w:b/>
        </w:rPr>
        <w:t>E. 1</w:t>
      </w:r>
    </w:p>
    <w:p>
      <w:r>
        <w:t>Mit Verfügung vom 9. März 2011 sprach die Sozialversicherungsanstalt des Kantons Zürich, IV-Stelle, X.___ ab dem 1. März 2010 bei einem Invali ditätsgrad von 100 % eine ganze Invalidenrente zu ( Urk. 7/121-122). Im Jahr 2012 leitete die IV-Stelle ein Revisionsverfahren ein ( Urk. 7/129). Aufgrund der Abklärungsergebnisse hob sie die Rente nach Durchführung des Vorbe scheidverfahrens ( Urk. 7/145-147, Urk. 7/161-163, Urk. 7/189) mit Verfü gung vom 5. November 2014 auf das Ende des der Zustellung folgenden Mo nats auf ( Urk. 7/190). Das Sozialversicherungsgericht des Kantons Zürich hiess die von der Versicherten dagegen erhobene Beschwerde ( Urk. 7/193/3 13) mit dem Urteil im Verfahren IV.2014.01300 vom 2 2. März 2016 teilweise gut und änderte die Verfügung vom 5. November 2014 insoweit ab, als es feststellte, dass die bisherige ganze Invalidenrente mit Wirkung ab Mai 2013 auf eine Dreiviertelsrente herabgesetzt werde ( Urk. 7/196/15-16). Diese s</w:t>
      </w:r>
    </w:p>
    <w:p>
      <w:r>
        <w:t>Urteil erwuchs unangefochten in Rechtskraft (vgl. Urk. 7/197).</w:t>
      </w:r>
    </w:p>
    <w:p>
      <w:r>
        <w:t>In der Folge verfügte die IV-Stelle am 2 5. August 2016 rückwirkend ab 1. Mai 2013 die Ausrichtung einer Dreiviertelsrente in der Höhe von monat lich Fr. 949.-- und mit Wirkung ab 1. Januar 2015 im monatlichen Betrag von Fr. 953.-- ( Urk. 2; vgl. auch Urk. 7/199, Urk. 7/202-203).</w:t>
      </w:r>
    </w:p>
    <w:p>
      <w:r>
        <w:rPr>
          <w:b/>
        </w:rPr>
        <w:t>E. 2</w:t>
      </w:r>
    </w:p>
    <w:p>
      <w:r>
        <w:t>S. 1; vgl. auch Urk. 1 S. 2). Ent gegen der Ansicht der Beschwerdeführerin bestand für die IV-Stelle aufgrund des klaren Urteilsdispositivs kein Spielraum, die laufende ganze Rente auf einen späteren Zeitpunkt als den gerichtlich festgelegten 1. Mai 2013 auf eine Dreiviertelsrente herabzusetzen. Es kann mithin keine Rede davon sein, die angefochtene Verfügung setze das rechtskräftige Urteil IV.2014.01300 vom 2 2. März 2016 nicht korrekt um. In dieser Hinsicht ist die Beschwerde abzuweisen .</w:t>
      </w:r>
    </w:p>
    <w:p>
      <w:r>
        <w:rPr>
          <w:b/>
        </w:rPr>
        <w:t>E. 2.3</w:t>
      </w:r>
    </w:p>
    <w:p>
      <w:r>
        <w:t>Den nach Ansicht der Beschwerdeführerin verfrühten Termin der Renten herab setzung ab Mai 2013 hätte sie innert Beschwerdefrist gegen das Urteil des Sozialversicherungsgerichts IV.2014.01300 vom 2 2. März 2016 geltend machen müssen. Mit diesem unangefochten gebliebenen Urteil hatte das Gericht in masslicher (Invaliditätsgrad) und zeitlicher Hinsicht über den Ver lauf der damaligen ganzen Rente während des ab 2012 angehobenen Revi sions verfahrens bis zum 5. November 2014 zu befinden, dem Erlassda tum der angefochtenen Verfügung, welches rechtsprechungsgemäss die Grenze des für die gerichtliche Prüfung massgeblichen Beurteilungszeitraums bildet. Dies bezüglich liegt eine rechtskräftig abgeurteilte Sache ( res</w:t>
      </w:r>
    </w:p>
    <w:p>
      <w:r>
        <w:t>iudicata ) vor, und eine erneute Beschwerde ist ausgeschlossen. Soweit die Beschwer deführerin im Ergebnis die erneute gerichtliche Überprüfung ihres Renten anspruchs im Zeitraum von Mai 2013 bis zum 5. November 2014 beantragt, ist deshalb auf die Beschwerde nicht einzutreten.</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