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IV.2016.01068 vom 21. Februar 2017</w:t>
      </w:r>
    </w:p>
    <w:p>
      <w:r>
        <w:t>ZH Sozialversicherungsgericht, 2017-02-21, DE</w:t>
      </w:r>
    </w:p>
    <w:p>
      <w:r>
        <w:rPr>
          <w:b/>
        </w:rPr>
        <w:t xml:space="preserve">Quelle: </w:t>
      </w:r>
      <w:r>
        <w:t>https://mcp.opencaselaw.ch/entscheid/zh_sozialversicherungsgericht_IV.2016.01068</w:t>
      </w:r>
    </w:p>
    <w:p>
      <w:r>
        <w:t>FR: ZH_SOZIALVERSICHERUNGSGERICHT IV.2016.01068 du 21 février 2017</w:t>
      </w:r>
    </w:p>
    <w:p>
      <w:r>
        <w:t>IT: ZH_SOZIALVERSICHERUNGSGERICHT IV.2016.01068 del 21 febbraio 2017</w:t>
      </w:r>
    </w:p>
    <w:p>
      <w:pPr>
        <w:pStyle w:val="Heading2"/>
      </w:pPr>
      <w:r>
        <w:t>Erwägungen</w:t>
      </w:r>
    </w:p>
    <w:p>
      <w:r>
        <w:rPr>
          <w:b/>
        </w:rPr>
        <w:t>E. 1</w:t>
      </w:r>
    </w:p>
    <w:p>
      <w:r>
        <w:t>X.___ , geboren 1960, meldete sich am 28. Januar 2015 unter Verweis auf seinen Hausarzt Dr. med. Y.___ , Innere Medizin FMH, bei der Invaliden versicherung zum Leistungsbezug ( berufliche Integration/ Rente) an ( Urk.</w:t>
      </w:r>
    </w:p>
    <w:p>
      <w:r>
        <w:t>7/2). Die Sozialversicherungsanstalt des Kantons Zürich, IV-Stelle, holte einen Auszug aus dem individuellen Konto (IK; Urk. 7/9) ein und ersuchte Dr. Y.___ um Zusendung eines medizinischen Berichtes (vgl. Urk. 7/12). Nach mehrmaliger Mahnung verzichtete die IV-Stelle schliesslich auf dessen Einholen ( Urk. 7/14-17) und zog stattdessen einen B ericht vom Z.___ , Klinik für Nephrologie, b ei ( Urk. 7/20-21).</w:t>
      </w:r>
    </w:p>
    <w:p>
      <w:r>
        <w:t>Mit Vorbescheid vom 11. April 2016 ( Urk. 7/25) kündigte die IV-Stelle die Zusprache einer Viertelsrente ab 1. Juni 2016 an. Dagegen erhob der Versi cherte am 1 2. Mai 2016 ( Urk. 7/33) Einwand, den er mit Schreiben vom</w:t>
      </w:r>
    </w:p>
    <w:p>
      <w:r>
        <w:t>10. Juni 2016 unter Beilage von Unterlagen ergänzte ( Urk. 7/35-37). Am 2 2. August 2016 verfügte die IV-Stelle im angekündigten Sinne ( Urk. 2).</w:t>
      </w:r>
    </w:p>
    <w:p>
      <w:r>
        <w:rPr>
          <w:b/>
        </w:rPr>
        <w:t>E. 1.1</w:t>
      </w:r>
    </w:p>
    <w:p>
      <w:r>
        <w:t>Invalidität ist die voraussichtlich bleibende oder längere Zeit dauernde ganze oder teilweise Erwerbsunfähigkeit (Art. 8 Abs. 1 des</w:t>
      </w:r>
    </w:p>
    <w:p>
      <w:r>
        <w:t>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 chungen beruht, auch die geklagten Beschwerden berück sichtigt, in Kenntnis der Vorak ten (Anamnese) abgegeben worden ist, in der Darlegung der medi zinischen Zusammenhänge und in der Beurteilung der medizinischen Situa tion einleuch tet und ob die Schlussfolgerungen in der Expertise begründet sind (BGE 134 V 231 E. 5.1, 125 V 351 E. 3a, 122 V 157 E. 1c).</w:t>
      </w:r>
    </w:p>
    <w:p>
      <w:r>
        <w:rPr>
          <w:b/>
        </w:rPr>
        <w:t>E. 2</w:t>
      </w:r>
    </w:p>
    <w:p>
      <w:r>
        <w:t>IVG).</w:t>
      </w:r>
    </w:p>
    <w:p>
      <w:r>
        <w:rPr>
          <w:b/>
        </w:rPr>
        <w:t>E. 2.1</w:t>
      </w:r>
    </w:p>
    <w:p>
      <w:r>
        <w:t>Die Beschwerdegegnerin stellte sich auf den Standpunkt, der Beschwerdefüh rer leide an einer die Arbeitsfähigkeit einschränkenden dialysepflichtigen Niereninsuffizienz. Aufgrund dieser Krankheit bestehe für sämtliche Tätig keiten eine Arbeitsunfähigkeit von 40 % , was eine n Invaliditätsgrad in</w:t>
      </w:r>
    </w:p>
    <w:p>
      <w:r>
        <w:t>der selben Höhe</w:t>
      </w:r>
    </w:p>
    <w:p>
      <w:r>
        <w:t>ergebe . Damit bestehe ein Anspruch auf eine Viertelsrente (vgl. Urk. 2 bzw. Urk. 7/41 S. 1 f.).</w:t>
      </w:r>
    </w:p>
    <w:p>
      <w:r>
        <w:rPr>
          <w:b/>
        </w:rPr>
        <w:t>E. 2.2</w:t>
      </w:r>
    </w:p>
    <w:p>
      <w:r>
        <w:t>Dem hielt der Beschwerdeführer zusammengefasst entgegen, sein Gesund - heitszustand und die damit einhergehende Arbeitsunfähigkeit sei en zu wenig abgeklärt worden.</w:t>
      </w:r>
    </w:p>
    <w:p>
      <w:r>
        <w:t>Mit dem Verzicht auf das Einholen eines</w:t>
      </w:r>
    </w:p>
    <w:p>
      <w:r>
        <w:t>B erichtes vo n Hausarzt Dr. Y.___ beziehungsweise die Anordnung eines Gutachtens habe es die Beschwerdegegnerin unterlassen, von Amtes wegen alle für die Beurteilung des Falles erforderlichen Auskünfte einzuhole n, was eine Verlet - zung von Art. 43 Abs. 1 ATSG darstelle. Es bestünden weitere</w:t>
      </w:r>
    </w:p>
    <w:p>
      <w:r>
        <w:t>Komorbidi - täten mit Einfluss auf die Arbeitsfähigkeit, weshalb</w:t>
      </w:r>
    </w:p>
    <w:p>
      <w:r>
        <w:t>von einer 100%igen Arbeitsunfähigkeit auszugehen sei ( Urk. 1 S.</w:t>
      </w:r>
    </w:p>
    <w:p>
      <w:r>
        <w:rPr>
          <w:b/>
        </w:rPr>
        <w:t>E. 4</w:t>
      </w:r>
    </w:p>
    <w:p>
      <w:r>
        <w:t>ff.). 3. 3.1</w:t>
      </w:r>
    </w:p>
    <w:p>
      <w:r>
        <w:t>3.1.1</w:t>
      </w:r>
    </w:p>
    <w:p>
      <w:r>
        <w:t>Die Ärzte vom Z.___ , wo der Beschwerdeführer seit 1. Juni 2015 mehrmals für mehrere Tage (insbesondere wegen Nierenproblemen) hospitalisiert war, nannten in ihrem Bericht vom 1 7. Februar 2016 (Urk. 7/21/5-8) die nachfol gende n, leicht gekürzt wiedergegebenen Diagnose n mit Auswirkung auf die Arbeitsfähigkeit (S. 1):</w:t>
      </w:r>
    </w:p>
    <w:p>
      <w:r>
        <w:t>1. Dialysepflichtige Niereninsuffizienz - Chronische Niereninsuffizienz bei fokal proliferativer und sklero - sierender</w:t>
      </w:r>
    </w:p>
    <w:p>
      <w:r>
        <w:t>Glomerulonephritis - Status nach akutem Nierenversagen 05/2011 - intermittierende</w:t>
      </w:r>
    </w:p>
    <w:p>
      <w:r>
        <w:t>Hämodialyse</w:t>
      </w:r>
    </w:p>
    <w:p>
      <w:r>
        <w:t>( iHD ) seit</w:t>
      </w:r>
    </w:p>
    <w:p>
      <w:r>
        <w:t>19.06.15 - Bisher keine Transplantations</w:t>
      </w:r>
    </w:p>
    <w:p>
      <w:r>
        <w:t>( TPL ) -Abklärungen</w:t>
      </w:r>
    </w:p>
    <w:p>
      <w:r>
        <w:t>Als ohne Auswirkung auf die Arbeitsfähigkeit gaben sie die nachstehenden Diagnosen an (S. 1-2) :</w:t>
      </w:r>
    </w:p>
    <w:p>
      <w:r>
        <w:t>2. HIV-Infektion CDC-Stadium B3, ED 07/2007 - 07/2007 - 2011 unter HMRT ( Tenofovir , Emtricitabin , Atazanavir , Ri tonavir 07/2007 – 208 (richtig wohl: 2008) ; Atripla</w:t>
      </w:r>
    </w:p>
    <w:p>
      <w:r>
        <w:t>i m 11/2010) - 10/12: Wiederbeginn mit HAART Norvir , Kivexa , Reyataz - ART Unterbruch, Bactrim Prophylaxe nicht mehr eingenommen - 01/16: Wiederbeginn mit ART-Therapie mit Abacavir , Dolutegravir , Lamivudin</w:t>
      </w:r>
    </w:p>
    <w:p>
      <w:r>
        <w:t>3. Status nach Hepatitis C, ED 2007 - spontan ausgeheilt</w:t>
      </w:r>
    </w:p>
    <w:p>
      <w:r>
        <w:t>4. Abhängigkeitssyndrom durch psychotrope Substanzen - Schädlicher Gebrauch von Cannabis - Kokainabhängigkeit, Amphetaminabhängigkeit - Status nach Opioidabhängigkeit (bis ca. 2013) - Aktuell: Methadonsubstitution</w:t>
      </w:r>
    </w:p>
    <w:p>
      <w:r>
        <w:t>5. Status nach epileptischem Anfall, 11.01.16 - Am ehesten urämisch bei ausgelassener Dialyse - EEG 12.01.16: kein sicherer Herdbefund, keine epilepsietypischen Po tentiale</w:t>
      </w:r>
    </w:p>
    <w:p>
      <w:r>
        <w:t>Die Ärzte schilderten, dass der Beschwerdeführer wegen seiner Niereninsuffi zienz seit dem 2 5. Juni 20 15 (mit einem Unterbruch von ungefähr fünf Mo naten) regelmässig zur Dialyse komme. A ufgrund der eingeschränkten Nie renfunktion mit fehlender Entgiftungsleistung der Niere und vermindert er Ausscheidungsfunktion bestehe eine verminderte Leistungsfähigkeit, erhöhte Ermüdbarkeit sowie insbesondere nach dem langen Dialyseintervall eine re duzierte Konzentrations fähigkeit. Zudem bestehe aufgrund der drei M al wö chentlich notwendigen Dialysebehandlung à vier Stunden inklusive An- und Abfahrt zum Dialysezentrum ein beträchtlicher Zeitaufwand. M it den Ein schränkungen der Leistungsfähigkeit sei w äh re nd der gesamten Dauer der Dialyse zu rechnen; a uch unter optimaler Therapie (optimale Dialysequalität sowie optimal kontrol lierte renale Folgeerkrankungen). Eine Ä nderung sei nur mit einer Nierentransplan tation zu erwarten, wofür der Beschwerdeführer aktuell noch nicht abgeklärt werde.</w:t>
      </w:r>
    </w:p>
    <w:p>
      <w:r>
        <w:t>Die Nephrologen besc heinigten vom 1 7. Dezember 2015, mithin seit der Wie deraufnahme der regelmässigen Dialyse nach mehrmonatigem Unterbruch</w:t>
      </w:r>
    </w:p>
    <w:p>
      <w:r>
        <w:t>(S. 2), bis auf Weiteres eine 40%ige Arbeitsunfähigkeit und erachteten e in reduziertes Arbeitspensum (60</w:t>
      </w:r>
    </w:p>
    <w:p>
      <w:r>
        <w:t>%) mit regelmässigen Pausen und geregelten Arbeitszeiten als möglich (S. 3 f.). 3.1.2</w:t>
      </w:r>
    </w:p>
    <w:p>
      <w:r>
        <w:t>In dem an die Rechtsvertreterin des Beschwerdeführers gerichteten Schreiben vom 3. Juni 2016 ( Urk. 7/35) präzisierten die behandelnden Ärzte vom Z.___ ihre Beurteilung vom 17. Februar 2016 insofern, als dass die darin erwähnte Arbeitsunfähigkeit nur die nephrologische Erkrankung des Beschwerdefüh rers betreffe und sich einzig auf die dialysepflichtige Niereninsuffizienz be ziehe. Anderweitige Komorbiditäten hätten sie nicht in Betracht gezogen. Insgesamt sei somit möglicherweise von einer höheren Arbeitsunfähigkeit auszugehen, weshalb sie weitere medizinische Abklärungen empfahlen. 3.2</w:t>
      </w:r>
    </w:p>
    <w:p>
      <w:r>
        <w:t>Hausarzt Dr. Y.___ , bei welchem der Beschwerdeführer seit dem Jahr 2010 in Behandlung ist ( Urk. 1 S. 5; vgl. auch Urk. 7/2 S. 5), führte in seinem an die Rechtsvertreterin des Beschwerdeführers gerichteten Schreiben vom 9. Juni 2016 ( Urk. 7/36) aus, dass der Beschwerdeführer „ schwerst “ erkrankt sei und mit seinem baldigen Ableben gerechnet werden müsse. Die terminale Nie reninsuffizienz könne zwar durch die Dialyse während einer kurzen Zeit ge mildert werden - allein schon durch die Niereninsuffizienz bestehe aber, mindestens seit Juni 2015, eine 100%ige Arbeitsunfähigkeit. Die HIV-Krank heit könne nicht behandelt werden und führe wohl in naher Zukunft zu le bensgefährlichen Infektionen. Die persistierende Drogenabhängigkeit be gründe des Weiteren eine Arbeitsunfähigkeit. 3.3</w:t>
      </w:r>
    </w:p>
    <w:p>
      <w:r>
        <w:t>In dem vom Beschwerdeführer im Beschwerdeverfahren eingereichten Schrei ben vom 2 2. September 2016 ( Urk. 3/4) gab Dr. med. A.___</w:t>
      </w:r>
    </w:p>
    <w:p>
      <w:r>
        <w:t>von der Klinik für Nephrologie am Z.___ an, dass d er Beschwerdeführer aus rein</w:t>
      </w:r>
    </w:p>
    <w:p>
      <w:r>
        <w:t>ne phrologischer Sicht 50 % arbeitsunfähig sei. Unter Berücksichtigung weiterer Komorbiditäten (insbesondere Substanzabhängigkeit, Epilepsie und Herzin suffizienz) schätzte sie die Arbeitsunfähigkeit auf 100 % und empfahl in diesem Zusammenhang eine psychiatrische und kardiologische Beurteilung.</w:t>
      </w:r>
    </w:p>
    <w:p>
      <w:r>
        <w:rPr>
          <w:b/>
        </w:rPr>
        <w:t>E. 4.1</w:t>
      </w:r>
    </w:p>
    <w:p>
      <w:r>
        <w:t>Den medizinischen Akten sind divergierende Angaben zur Arbeitsfähigkeit des Beschwerdeführers zu entnehmen. So gingen die Nephrologen aufgrund der Niereninsuffizienz zunächst von einer 40% igen</w:t>
      </w:r>
    </w:p>
    <w:p>
      <w:r>
        <w:t>und später von einer 50%igen Arbeitsunfähigkeit aus. Der Hausarzt Dr. Y.___ gab in seinem Schreiben allein bezo gen auf die Niereninsuffizienz eine 100%ige Arbeits unfähigkeit an.</w:t>
      </w:r>
    </w:p>
    <w:p>
      <w:r>
        <w:rPr>
          <w:b/>
        </w:rPr>
        <w:t>E. 4.2</w:t>
      </w:r>
    </w:p>
    <w:p>
      <w:r>
        <w:t>Unbestritten ist, dass der Beschwerdeführer an einer Niereninsuffizienz leidet und auf die Dialyse angewiesen ist.</w:t>
      </w:r>
    </w:p>
    <w:p>
      <w:r>
        <w:t>Vor dem Hintergrund, dass er aufgrund der ausgewiesenen Nierenproblematik drei Mal in der Woche vier Stunden, also insgesamt 12 Stunden, zur Dialyse gehen muss, ist die von den Nephro logen attestierte 40%ige Arbeitsunfähigkeit nachvollziehbar (E. 3.1.1 hievor ). Zumindest kann nicht von einer geringeren Arbeitsunfähigkeit ausgegangen werden, zumal mit der Dialyse auch eine erhöhte Ermüdbarkeit, verminderte Leistungs- und Konzentrationsfähigkeit einher geht (E. 3.1.1) .</w:t>
      </w:r>
    </w:p>
    <w:p>
      <w:r>
        <w:rPr>
          <w:b/>
        </w:rPr>
        <w:t>E. 4.3</w:t>
      </w:r>
    </w:p>
    <w:p>
      <w:r>
        <w:t>Nach dem Gesagten steht fest, dass der Beschwerdeführer - gestützt auf die medizinischen Akten - aufgrund seiner Niereninsuffizienz und der damit einhergehenden regelmässigen Dialyse sowohl in der angestammten als auch in einer leidensangepassten Tätigkeit zu mindestens 40 % arbeitsunfähig ist. Vor diesem Hintergrund hat er Anspruch auf mindestens eine Viertelsrente .</w:t>
      </w:r>
    </w:p>
    <w:p>
      <w:r>
        <w:t>Unter diesen Umständen kann von der Einräumung der Gelegenheit zur Stel lungnahme und zum allfälligen Beschwerderückzug (BGE 137 V 314) Um gang genommen werden.</w:t>
      </w:r>
    </w:p>
    <w:p>
      <w:r>
        <w:rPr>
          <w:b/>
        </w:rPr>
        <w:t>E. 4.4</w:t>
      </w:r>
    </w:p>
    <w:p>
      <w:r>
        <w:t>Inwieweit allfällige weitere Beschwerden die Arbeitsfähigkeit zusätzlich ein schränken , ist mangels einer verlässlichen medizinischen Grundlage nicht</w:t>
      </w:r>
    </w:p>
    <w:p>
      <w:r>
        <w:t>rechtsgenügend feststellbar. Damit fehlt es diesbezüglich an der Grundlage für einen Entscheid.</w:t>
      </w:r>
    </w:p>
    <w:p>
      <w:r>
        <w:t>Die angefochtene Verfügung vom 9. Juni 2016 (Urk. 2) ist folglich insoweit aufzuheben , als sie den Anspruch auf eine die Viertelsrente übersteigende In validenrente verneint und die Sache zur umfassenden fachärztlichen Abklä rung und zu erneutem Entscheid über den Leistungsanspruch des Beschwer deführers an die Beschwerdegegnerin zurückzuweisen.</w:t>
      </w:r>
    </w:p>
    <w:p>
      <w:r>
        <w:rPr>
          <w:b/>
        </w:rPr>
        <w:t>E. 5</w:t>
      </w:r>
    </w:p>
    <w:p>
      <w:r>
        <w:t>Da es im vorliegenden Verfahren um die Bewilligung oder Verweigerung von IV-Leistungen geht, ist das Verfahren kostenpflichtig. Die Verfahrenskosten gemäss Art. 69 Abs. 1 bis IVG sind auf Fr.</w:t>
      </w:r>
    </w:p>
    <w:p>
      <w:r>
        <w:rPr>
          <w:b/>
        </w:rPr>
        <w:t>E. 8</w:t>
      </w:r>
    </w:p>
    <w:p>
      <w:r>
        <w:t>00.-- anzusetzen und ausgangs gemäss der Beschwerdegegnerin aufzuerlegen . Das Gericht erkennt: 1.</w:t>
      </w:r>
    </w:p>
    <w:p>
      <w:r>
        <w:t>Die Beschwerde wird in dem Sinne gutgeheissen, dass die angefochtene Verfügung vom 2 2. August 2016 insoweit aufgehoben wird, als sie den Anspruch auf eine die Viertelsrente übersteigende Invalidenrente verneint, und es wird die Sache an die Sozialversicherungsanstalt des Kantons Zü rich, IV-Stelle, zurückgew iesen, damit diese, nach erfolg ter Abklärung im Sinn e der Erwägungen, über den Leis tungsan spruch de s Beschwerde führers neu verfüge. 2.</w:t>
      </w:r>
    </w:p>
    <w:p>
      <w:r>
        <w:t>Die Gerichtskosten von Fr. 800 .-- werden der Beschwerdegegnerin auferlegt. Rech 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