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IV.2016.00964 vom 11. März 2019</w:t>
      </w:r>
    </w:p>
    <w:p>
      <w:r>
        <w:t>ZH Sozialversicherungsgericht, 2019-03-11, DE</w:t>
      </w:r>
    </w:p>
    <w:p>
      <w:r>
        <w:rPr>
          <w:b/>
        </w:rPr>
        <w:t xml:space="preserve">Quelle: </w:t>
      </w:r>
      <w:r>
        <w:t>https://mcp.opencaselaw.ch/entscheid/zh_sozialversicherungsgericht_IV.2016.00964</w:t>
      </w:r>
    </w:p>
    <w:p>
      <w:r>
        <w:t>FR: ZH_SOZIALVERSICHERUNGSGERICHT IV.2016.00964 du 11 mars 2019</w:t>
      </w:r>
    </w:p>
    <w:p>
      <w:r>
        <w:t>IT: ZH_SOZIALVERSICHERUNGSGERICHT IV.2016.00964 del 11 marzo 2019</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 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2.1 mit Hinweisen).</w:t>
      </w:r>
    </w:p>
    <w:p>
      <w:r>
        <w:t>Ist ein Revisionsgrund gegeben, ist der Invaliditätsgrad auf der Grundlage eines richtig und vollständig festgestellten Sachverhalts neu und ohne Bindung an frühere Invaliditätsschätzungen zu ermitteln (BGE 141 V 9 E. 2.3).</w:t>
      </w:r>
    </w:p>
    <w:p>
      <w:r>
        <w:rPr>
          <w:b/>
        </w:rPr>
        <w:t>E. 1.2</w:t>
      </w:r>
    </w:p>
    <w:p>
      <w:r>
        <w:t>Im Sommer 2014 leitete die IV-Stelle ein Rentenrevisionsverfahren ein (vgl. Urk. 6/26). Zur Feststellung des medizinischen Sachverhalts holte die IV-Stelle unter anderem einen Verlaufsbericht von Dr. Y.___ (Urk. 6/29) ein und gab beim Institut Z.___ ein polydisziplinäres (allgemeininternistisch, infektiologisch, rheumatologisch, psychiatrisch) Gutach ten in Auftrag (Urk. 6/47-51), welches am 17. September 2015 erstattet wurde (Urk. 6/55).</w:t>
      </w:r>
    </w:p>
    <w:p>
      <w:r>
        <w:t>Nach dem Eingang des Z.___-Gutachtens gewährte die IV-Stelle zunächst dem vom Versicherten beauftragten med. pract. A.___, Facharzt FMH für Psychiatrie und Psychotherapie, Einsicht in die Akten des Abklärungsverfahrens (Urk. 6/56-58). Danach bot die IV-Stelle den Versicherten zur gesprächsweisen Abklärung der beruflichen Situation auf (Urk. 6/59, Urk. 6/60 und Urk. 6/63) und gewährte auch dem nunmehr mandatierten Rechtsvertreter des Versicherten (vgl. Urk. 6/61-62) Akteneinsicht (Urk. 6/65). Am 14. Dezember 2015 liess sich der Rechtsvertreter namens des Versicherten zum Z.___-Gutachten vernehmen (Urk. 6/67), wobei er unter anderem beantragte, es sei eine Stellungnahme des behandelnden Arztes Dr. Y.___ zum Z.___-Gutachten einzuholen. Am 15. Februar 2016 teilte die IV-Stelle dem Rechtsvertreter des Versicherten mit, dass dieser anlässlich der beruflichen Standortbestimmung vom 4. Februar 2016 erklärt habe, aufgrund seiner gesundheitlichen Verfassung nicht eingliederungs fähig zu sein, weshalb die Eingliederungsberatung abgeschlossen werde (Urk. 6/71). Am 24. März 2016 stellte die IV-Stelle Dr. Y.___ eine Kopie des Z.___-Gutachtens zur Kenntnisnahme zu (Urk. 6/73) und teilte dem Versi cherten vorbescheidweise mit, dass sie seine Invalidenrente auf das Ende des der Verfügungszustellung folgenden Monats aufzuheben gedenke, da die medizini schen Akten, insbesondere das Z.___-Gutachten, zeigten, dass sich sein Gesund heitszustand wesentlich verbessert habe und er bei einem Invaliditätsgrad von lediglich noch 20 % in seiner vor der Rentenzusprache ausgeübten Tätigkeit ein rentenausschliessendes Erwerbseinkommen erzielen könne (Urk. 6/75). Mit Ein gabe vom 31. Mai 2016 (Urk. 6/86) nahm der Versicherte Stellung zum Vorbe scheid. Mit Verfügung vom 14. Juli 2016 (Urk. 2) hob die IV-Stelle die Rente des Versicherten auf das Ende des der Zustellung der Verfügung folgenden Monats auf. Einer allfälligen Beschwerde gegen diese Verfügung entzog sie die aufschiebende Wirkung.</w:t>
      </w:r>
    </w:p>
    <w:p>
      <w:r>
        <w:rPr>
          <w:b/>
        </w:rPr>
        <w:t>E. 1.2.1</w:t>
      </w:r>
    </w:p>
    <w:p>
      <w:r>
        <w:t>Beeinträchtigungen der psychischen Gesundheit können in gleicher Weise wie körperliche Gesundheitsschäden eine Invalidität im Sinne von Art. 4 Abs. 1 des Bundesgesetz 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w:t>
      </w:r>
    </w:p>
    <w:p>
      <w:r>
        <w:t>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 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 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143 V 409 E. 4.2.1, 141 V 281 E. 3.7, 139 V 547 E. 5.2, 127 V 294 E. 4c, je mit Hin weisen; vgl. Art.</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katoren, die es – unter Berücksichtigung leistungshindernder äusserer Belas tungsfaktoren einerseits und von Kompensationspotentialen (Ressourcen) ande rerseits – erlauben, das tatsächlich erreichbare Leistungsvermögen einzuschät zen (BGE 141 V 281 E. 2, E. 3.4-3.6 und 4.1; vgl. statt vieler: Urteil des Bundes gerichts 9C_590/2017 vom 15. 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1.2.4</w:t>
      </w:r>
    </w:p>
    <w:p>
      <w:r>
        <w:t>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 kom mens ver gleichs; BGE 130 V 343 E. 3.4.2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rPr>
          <w:b/>
        </w:rPr>
        <w:t>E. 2.1</w:t>
      </w:r>
    </w:p>
    <w:p>
      <w:r>
        <w:t>Da hiermit der Endentscheid ergeht, wird der verfahrensleitende Antrag des Be schwerdeführers auf Wiederherstellung der von der Beschwerdegegnerin entzo genen aufschiebenden Wirkung der Beschwerde gegenstandslos.</w:t>
      </w:r>
    </w:p>
    <w:p>
      <w:r>
        <w:t>Bemerkungsweise ist festzuhalten, dass der Antrag ohnehin als unbegründet abzuweisen gewesen wäre. Die Frage nach der Wiederherstellung der aufschie benden Wirkung entscheidet sich anhand einer Interessenabwägung, bei wel cher zu beurteilen ist, ob die Gründe, die für die sofortige Vollstreckbarkeit der Verfügung sprechen, gewichtiger sind als jene, die für die gegenteilige Lösung angeführt werden können (BGE 124 V 82 E. 6a; 117 V 185 E. 2b). Dabei ge wichtet die Rechtsprechung das Interesse der Verwaltung an der Vermeidung möglicherweise nicht mehr einbringlicher Rückforderungen gegenüber demjeni gen von versicherten Personen, nicht in eine vorübergehende finanzielle Notla ge zu geraten, regelmässig als vorrangig, insbesondere wenn aufgrund der Ak ten nicht mit grosser Wahrscheinlichkeit feststeht, dass die versicherte Person im Hauptprozess obsiegen wird ( BGE 105 V 266 f. E. 3; Urteil des Bundesge richts I 4/05 vom 2 0. Januar 2005 E. 4.2). Vorliegend werden weder vom Beschwerdeführer Gründe dafür vorgebracht noch sind solche ersichtlich, weshalb ausnahmsweise das Interesse des Beschwerdeführers, vorerst weiterhin Leistun gen zu erhalten, um möglicherweise eine Notlage zu vermeiden, höher zu ge wichten wäre, als dasjenige der Verwaltung, möglicherweise nicht mehr wieder einbringliche Leistungen zu erbringen. Darüber hinaus stand auch von Prozess beginn an fest, dass der Beschwerdeführer nicht mit grosser Wahr scheinlichkeit obsiegen wird, erweist sich die Beschwerde – wie nachfolgend zu zeigen – doch als unbegründet.</w:t>
      </w:r>
    </w:p>
    <w:p>
      <w:r>
        <w:rPr>
          <w:b/>
        </w:rPr>
        <w:t>E. 2.2</w:t>
      </w:r>
    </w:p>
    <w:p>
      <w:r>
        <w:t>Nicht durchzudringen vermag der Beschwerdeführer auch mit dem prozessualen Antrag, es sei von Amtes wegen eine Stellungnahme des den Beschwerdeführer behandelnden Arztes zum Z.___-Gutachten einzuholen (Urk. 1 S. 19 f., Urk. 19 S. 23 f.) Hierbei handelt es sich um die Wiederholung eines vom Beschwerde führer bereits im Abklärungsverfahren der Beschwerdegegnerin gestellten (vgl. Urk. 6/81) und von der Beschwerdegegnerin in der angefochtenen Verfü gung vom 14. Juli 2016 (Urk. 2) abgelehnten Antrags. In Ergänzung der dorti gen Begründung, wonach es an einer rechtlichen Grundlage für einen solchen Einbezug behandelnder Ärzte in den Begutachtungsprozess fehle (vgl. Urk. 2 S. 2), ist festzuhalten, dass der Entscheid, ob eine Rücksprache mit den behan delnden Ärzten angezeigt ist, nach der höchstrichterlichen Rechtsprechung nicht von der untersuchten Person oder von deren behandelnden Ärzten zu treffen ist, sondern allein im Ermessen der mit der Begutachtung betrauten me dizinischen Experten steht und nicht zwingend ist (Urteil des Bundesgerichts 9C_191/2017 vom 15. Februar 2018 E. 5.2.3 mit Hinweisen). 3.</w:t>
      </w:r>
    </w:p>
    <w:p>
      <w:r>
        <w:rPr>
          <w:b/>
        </w:rPr>
        <w:t>E. 3</w:t>
      </w:r>
    </w:p>
    <w:p>
      <w:r>
        <w:t>Auf die Vorbringen der Parteien und die eingereichten Akten wird, soweit er forderlich, im Rahmen der nachfolgenden Erwägungen eingegangen. Das Gericht zieht in Erwägung: 1.</w:t>
      </w:r>
    </w:p>
    <w:p>
      <w:r>
        <w:rPr>
          <w:b/>
        </w:rPr>
        <w:t>E. 3.1.1</w:t>
      </w:r>
    </w:p>
    <w:p>
      <w:r>
        <w:t>Im Rahmen der mit Verfügung vom 11. März 2003 (Urk. 6/13 und Urk. 6/9) mit Wirkung ab 1. Juli 2002 erfolgten Erhöhung der halben auf eine ganze Rente ging die Beschwerdegegnerin davon aus, dass der Beschwerdeführer seit dem 1. Januar 2002 zu 75 % arbeitsunfähig sei. Sie stellte einen Invaliditätsgrad von 80 % fest. Die Beschwerdegegnerin stützte sich dabei im Wesentlichen auf einen Bericht von Dr. Y.___ vom 28. August 2002 (Urk. 6/7/6). Dieser hatte eine Verschlechterung des Immunstatus mit Abnahme der CD4-Zellzahl und ver mehrten interkurrenten Infekten und Soorösophagitis seit Herbst 2001 festge halten. Seit Mai 2002 stehe der Beschwerdeführer unter einer antiretroviralen Tritherapie. Darunter sei es zu einer extremen Anämie gekommen, welche einen Wechsel der Medikation notwendig gemacht habe. Diese werde jetzt langsam toleriert. Der Allgemeinzustand des Beschwerdeführers sei immer noch stark re duziert.</w:t>
      </w:r>
    </w:p>
    <w:p>
      <w:r>
        <w:rPr>
          <w:b/>
        </w:rPr>
        <w:t>E. 3.1.2</w:t>
      </w:r>
    </w:p>
    <w:p>
      <w:r>
        <w:t>Im Rahmen des mit Mitteilung vom 11. Juni 2009 (Urk. 6/23) mit der Feststel lung eines unveränderten Invaliditätsgrades abgeschlossenen Revisionsverfah rens stützte sich die Beschwerdegegnerin im Wesentlichen auf den Bericht von Dr. Y.___ vom 20. April 2009 (Urk. 6/20). In diesem hatte Dr. Y.___ als Diagnosen angeführt: - HIV Infektion CDC B2 (1995) - Myelodysplastisches Syndrom (MDS) mit erhöhter Infektanfälligkeit (März 2004) - chronisch rezidivierendes Panvertebralsyndrom (Mai 1996 oder früher) - rezidivierende depressive Episoden (Mai 1996 oder früher)</w:t>
      </w:r>
    </w:p>
    <w:p>
      <w:r>
        <w:t>Unter antiretroviraler Therapie sei die Viruslast seit November 2002 nicht nachweisbar. Es bestehe eine schlechte Erholung der CD4-Zellen (zurzeit 350 400; 22-24 %) bei MDS mit erhöhter Infektanfälligkeit und sehr häufigen inter kurrenten ORL- und MD-Infekten und chronischer Müdigkeit. Zusätzlich leide der Beschwerdeführer an einem chronisch rezidivierenden Panver tebralsyn drom und sei zurzeit in Behandlung wegen einer Periarthritis humeroscapularis rechts. Die depressiven Episoden machten immer wieder psychotherapeutische und medikamentöse Behandlungen notwendig. Es bestehe eine sehr ausgeprägte Stressintoleranz. Sowohl die physische wie auch die psychische Situation des Beschwerdeführers habe sich trotz der Behandlungen nicht wesentlich, und vor allem nicht nachhaltig, verbessert. Eine Reintegration in einen Arbeitsprozess könne kaum erreicht werden.</w:t>
      </w:r>
    </w:p>
    <w:p>
      <w:r>
        <w:rPr>
          <w:b/>
        </w:rPr>
        <w:t>E. 3.2</w:t>
      </w:r>
    </w:p>
    <w:p>
      <w:r>
        <w:t>.2 ).</w:t>
      </w:r>
    </w:p>
    <w:p>
      <w:r>
        <w:t>Betreff end den Indikator « Behandlungs- und Eingliederungserfolg oder –resistenz » ist zu berücksichti gen, dass der Beschwerdeführer erstmals nach Erstattung des Z.___-Gutachtens im Januar 2016 eine psychiatrische Behandlung aufnahm (Urk. 3/10). Er nahm im Rahmen dieser Behandlung auch Antidepres siva ein, die jedoch zu keiner wesentlichen Besserung führten. Auf psychothe rapeutische Massnahmen sprach er jedoch an (Urk. 3/10). Das heisst, es konnte trotz der erst relativ kurzen Behandlungsdauer ein Behandlungserfolg erzielt werden, weshalb eine Behandlungsresistenz zu verneinen ist .</w:t>
      </w:r>
    </w:p>
    <w:p>
      <w:r>
        <w:t>Im Rahmen des Aspekts « Komorbiditäten » sind nebst Begleiterkrankungen mit eigenständiger invalidisierender Bedeutung (vgl. BGE 141 V 281 E. 4.3.1.3) sämtliche Störungen, welchen im konkreten Fall ressourcenhemmende Wirkung beizumessen ist (vgl. BGE 143 V 418 E. 8.1), in die Würdigung miteinzubezie hen. Beim Beschwerdeführer fällt dabei insbesondere die HIV-Erkrankung ins Gewicht. Aus infektiologischer Sicht attestierten die Z.___-Gutachter dem Be schwerdeführer aufgrund der Tagesmüdigkeit und der Arthralgien unter der an tiviral wirksamen antriretroviralen Therapie eine 20%ige Arbeitsunfähigkeit (Urk. 6/55/17 und Urk. 6/55/19). Diese Einschätzung erscheint schlüssig. Dar über hinaus erachteten sie aus rheumatologischer Sicht aufgrund der Schulter impingement-Symptomatik links und rechts Überkopfarbeiten für nicht günstig. Alle anderen körperlich leichten bis mittelschweren, wechselbelastenden Tätig keiten, wie sie der Beschwerdeführer auch in früheren Jahren ausgeübt hatte, erachteten sie hingegen ohne Einschränkungen für möglich (Urk. 6/55/19). Die se Einschätzung erweist sich ebenfalls als schlüssig. Aus allgemeininternisti scher Sicht besteht demgegenüber keine Einschränkung der Arbeitsfähigkeit. Insbesondere die genannten Beeinträchtigungen aus infektiologischer Sicht sind unter dem Aspekt « Komorbiditäten »</w:t>
      </w:r>
    </w:p>
    <w:p>
      <w:r>
        <w:t>als ressourcenhemmend zu qualifizieren.</w:t>
      </w:r>
    </w:p>
    <w:p>
      <w:r>
        <w:t>Zum Komplex « Persönlichkeit » ist festzuhalten, dass die Z.___-Gutachter eine Persönlichkeitsstörung schlüssig verneinten. Die vom Beschwerdeführer ge schilderten Ängste sind im Rahmen der Depression zu sehen (Urk. 6/55/10). Ins gesamt liegen keine Anhaltspunkte dafür vor, dass die Persönlichkeit des Be schwerdeführers sich ressourcenhemmend auswirkt.</w:t>
      </w:r>
    </w:p>
    <w:p>
      <w:r>
        <w:t>Zum Komplex «sozialer Kontext» ist festzuhalten, dass der Beschwerdeführer in einer langjährigen guten und stabilen Beziehung mit seinem Partner lebt (Urk. 6/55/10). Er gibt an, er habe gute Kontakte vor allem zu langjährigen Freunden. In die Ferien verreiste der Beschwerdeführer mit seinem Partner und weiteren Freunden (Urk. 6/55/9). Der «soziale Kontext» enthält somit gewisse bestätigende, sich potenziell günstig auf die Ressourcen auswirkende Faktoren .</w:t>
      </w:r>
    </w:p>
    <w:p>
      <w:r>
        <w:t>In der Kategorie « Konsistenz » zielt der Indikator « gleichmässige Einschränkung des Aktivitätsniveaus in allen vergleichbaren Lebensbereichen» auf die Frage ab, ob die diskutierte Einschränkung in Beruf und Erwerb (bzw. bei Nichterwerbstä tigen im Aufgabenbereich) einerseits und in den sonstigen Lebensbereichen ( beispielsweise Freizeitgestaltung) andererseits gleich ausgeprägt ist, wobei das Aktivitätsniveau der versicherten Person stets im Verhältnis zur geltend ge machten Arbeitsunfähigkeit zu sehen ist (BGE 141 V 281 E. 4.4.1; vgl. Urteil des Bundesgerichts 9C_296/2016 vom 2 9. Juni 2016 E. 4.1.1). Aus dem vom Be schwerdeführer ge schild erten Tagesablauf (Urk. 6/55/9) ergibt sich, dass er zahl reichen Aktivitäten nachgeht. So geht er spazieren, macht Yoga, geht im Som mer baden, kocht für sich und seinen Partner das Abendessen, erledigt grund sätzlich die Haushaltsarbeiten und verreist in die Ferien. Diese Aktivitäten ste hen im Wider spruch zu der vom Beschwerdeführer vorgebrachten Arbeitsunfä higkeit, macht er doch geltend, überhaupt nicht mehr arbeitsfähig zu sein (Urk. 6/55/9).</w:t>
      </w:r>
    </w:p>
    <w:p>
      <w:r>
        <w:t>Hinsichtlich des Gesichtspunkts des behandlungs- und eingliederungsanamnes tisch ausgewiesenen Leidensdrucks ist festzuhalten, dass der Beschwerdeführer erst seit Anfang 201 6 in regelmässiger psychiatrischer Behandlung steht (vgl. E. 3 . 2.3; Urk. 6/55/8 ). Behandlungsanamnestisch ist daher ein erheblicher Leidens druck nicht ausgewiesen</w:t>
      </w:r>
    </w:p>
    <w:p>
      <w:r>
        <w:t>Aus dem Gesagten ist zu folgern, dass sich die «Komorbiditäten» zwar negativ auf die Ressourcen des Beschwerdeführers auswirken. Nichtsdestotrotz ist je doch von keiner psychisch begründeten Arbeitsunfähigkeit auszugehen. So lie gen keine Anzeichen für eine Behandlungsresistenz vor und lässt auch der sozi ale Kontext auf hinreichende Ressourcen de s Beschwerdeführers schliessen. Zu dem bestehen Inkonsistenzen zwischen de r gel tend gemachten Arbeitsunfähig ke i t und des gezeigten Aktivitätsniveaus in den übrigen Lebensbereichen. Schliess lich fehlt es auch behandlungsanamnestisch an einem erheblichen Lei dens druck. Dass die Gutachter der Diagnose eher leichten depressiven Episode keine Auswirkungen auf die Arbeitsfähigkeit beimassen, ist damit nicht zu be anstanden. 4.3</w:t>
      </w:r>
    </w:p>
    <w:p>
      <w:r>
        <w:t>Nach dem Gesagten ist mit dem Beweisgrad der überwiegenden Wahrschein lichkeit erstellt, dass sich der Gesundheitszustand des Beschwerdeführers erheb lich verbessert hat und er seit dem Zeitpunkt der Z.___-Begutachtung in der angestammten Tätigkeit und jeder anderen angepassten Tätigkeit wieder zu 80 % arbeitsfähig ist. 5. 5.1</w:t>
      </w:r>
    </w:p>
    <w:p>
      <w:r>
        <w:t>Zur Ermittlung der erwerblichen Auswirkungen der gesundheitlich bedingten Einschränkung der Arbeitsfähigkeit ist ein Einkommensvergleich vorzunehmen (vgl. E. 1.3) . 5.2 5.2.1</w:t>
      </w:r>
    </w:p>
    <w:p>
      <w:r>
        <w:t>Gemäss bundesgerichtlicher Rechtsprechung ist für die Ermittlung des Validen einkommens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139 V 28 E. 3.3.2; 135 V 58 E. 3.1; 134 V 322 E. 4.1 mit Hinweis).</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 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 chen Entwicklungs- oder Aufstiegsmöglichkeiten sind nur dann zu berücksich tigen, wenn sie mit überwiegender Wahrscheinlichkeit eingetreten wären (BGE 96 V 29; AHI 1998 S. 166 E. 5a, I 287/95; RKUV 1993 Nr. U 168 S. 97 E. 3b, U 110/92; Urteil des Bundesgerichts 9C_757/2010 vom 24. November 2010 E. 4.2 mit Hinweisen). 5.2.2</w:t>
      </w:r>
    </w:p>
    <w:p>
      <w:r>
        <w:t>Der Beschwerdeführer arbeitete vor der erstmaligen Rentenzusprache in einem 80%-Pensum als RAV-Fachberater (Urk. 6/1/1). Wie nachfolgend zu zeigen ist, kann offenbleiben, ob der Beschwerdeführer aktuell im Gesundheitsfall in einem 80%-Pensum arbeiten würde oder nicht, hat er doch selbst unter der Annahme, er würde im Gesundheitsfall in einem 100%-Pensum arbeiten, keinen Rentenan spruch. Der Beschwerdeführer erzielte im Jahr 1998 bei einem Pensum von 80 % einen Monatslohn von Fr. 4'551.-- (zuzüglich 13. Monatslohn, Urk. 6/1/1), was bei einem 100%-Pensum einem Jahreseinkommen von Fr. 73'953.75 (Fr. 4'551.-- x 13 : 80 x 100) entsprach. In Anpassung an die Nominallohnent wicklung entsprach dieses Einkommen im Jahr 2016, dem Jahr, in welchem die Beschwerdegegnerin die Rente des Beschwerdeführers aufhob, einem Einkom men von Fr. 90'383.45 (Fr. 73’953.75 : 1832 x 2239; vgl. Bundesamt für Statis tik, Tabelle T39 , Entwicklung der Nominallöhne, der Konsumentenpreise und der Reallöhne , Nominallöhne Männer).</w:t>
      </w:r>
    </w:p>
    <w:p>
      <w:r>
        <w:t>Konkrete Anhaltspunkte, dass der Beschwerdeführer ohne Gesundheitsschaden beruflich aufgestiegen wäre, liegen nicht vor. Namentlich liegen weder Hinweise auf Kursbesuche noch das Ablegen von Prüfungen vor. Das Valideneinkommen des Beschwerdeführers ist daher – basierend auf der Annahme einer 100%igen Erwerbstätigkeit – auf Fr. 90'383.45 festzusetzen. Dieser Lohn entspricht im Übrigen praktisch exakt dem vom Amt für Wirtschaft und Arbeit des Kantons Zü rich für das Jahr 2015 angegebene hypothetischen Lohnes eines RAV-Fach beraters (Urk. 6/70/2). 5.3 5.3.1</w:t>
      </w:r>
    </w:p>
    <w:p>
      <w:r>
        <w:t>Für die Bestimmung des Invalideneinkommens können nach der Rechtspre chung Tabellenlöhne gemäss den vom Bundesamt für Statistik periodisch her ausgegebenen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 IVG, 3. Aufl. 2014, N 55 und 89 zu Art. 28a, mit weiteren Hinweisen auf die Rechtsprechung) . 5.3.2</w:t>
      </w:r>
    </w:p>
    <w:p>
      <w:r>
        <w:t>Nachdem der Beschwerdeführer keiner Erwe rbstätigkeit nachgeht, ist das Inv ali deneinkommen gestützt auf die Tabellenlöhne der LSE zu berechnen. Der Be schwerdeführer hat eine Lehre als Koch erfolgreich abgeschlossen. Er verfügt zudem über Berufserfahrung als Modeverkäufer, als Flight-Attendant, als Kell ner, als Hilfspfleger, als RAV-Berater und als Künstlerbetreuer (Urk. 6/55/6-6 und Urk. 6/55/8-9; Urk. 6/69/1-2). Dem Beschwerdeführer ist es daher – zumin dest - möglich, Tätigkeiten des Kompetenzniveaus 2 ( Praktische Tätigkeiten wie Verkauf/Pflege/Datenverarbeitung und Administration/Bedienen von Maschi nen und elektronischen Geräten/ Sicherheitsdienst/Fahrdienst ) auszuüben (vgl. Gut achten, wonach alle früher ausgeübten Tätigkeiten zumutbar sind, Urk. 6/55/19). Gemäss der Tabelle TA1_tirage_skill_level des Bundesamtes für Statistik (Monatlicher Bruttolohn [Zentralwert] nach Wirtschaftszweigen, Kom petenzniveau und Geschlecht , Privater Sektor) betrug der Medianlohn von Männern, welche im Jahr 2016 Tätigkeiten des Kompetenzniveaus 2 ausübten Fr. 5’646 .--. Bei einer betriebsüblichen wöchentlichen Arbeitszeit von 41,7 Stunden (vgl. Arbeitszeit nach Wirtschaftsabteilungen in Stunden pro Woche, Total) entsprach dies im Jahr 2016 bei einem 80 %-Pensum einem Einkommen von Fr. 56'505.15 ( Fr. 5' 646. x 12 : 40 x 41,7 x 0,8 ).</w:t>
      </w:r>
    </w:p>
    <w:p>
      <w:r>
        <w:t>Da kein Anlass für einen behinderungsbedingten Abzug vom Tabellenlohn be steht, beläuft sich das Invalideneinkommen des Beschwerdeführers auf Fr. 56'505.25. 5.4</w:t>
      </w:r>
    </w:p>
    <w:p>
      <w:r>
        <w:t>Bei einem Valideneinkommen von Fr. 90'383.45 und einem Invalideneinkom men von Fr. 56'505.15</w:t>
      </w:r>
    </w:p>
    <w:p>
      <w:r>
        <w:t>resultiert eine Erwerbseinbusse von Fr. 33'878.30 und ein Invaliditätsgrad von gerundet 37 % (Fr. 33'878.30 : Fr. 90'383.45). Bei einem Invaliditätsgrad von 37 % besteht kein Rentenanspruch mehr. 6.</w:t>
      </w:r>
    </w:p>
    <w:p>
      <w:r>
        <w:t>Nach dem Gesagten erweist es sich als rechtens, dass die Beschwerdegegnerin einen weiteren Rentenanspruch des Beschwerdeführers verneint und die Invali denrente auf das Ende des der Zustellung der Verfügung folgenden Monats ein gestellt hat (vgl. Art. 88 bis Abs. 2 lit. a der Verordnung über die Invalidenversi cherung, IVV) . Die Beschwerde erweist sich somit als unbegründet.</w:t>
      </w:r>
    </w:p>
    <w:p>
      <w:r>
        <w:rPr>
          <w:b/>
        </w:rPr>
        <w:t>E. 3.2.1</w:t>
      </w:r>
    </w:p>
    <w:p>
      <w:r>
        <w:t>Im aktuellen Revisionsverfahren nannte Dr. Y.___ mit Bericht an die Be schwerdegegnerin vom 31. Oktober 2014 (Urk. 6/29) als Diagnosen: - HIV Infektion CDC B2 - multiple Nebenwirkungen der antiretroviralen Therapie - chronisch rezidivierendes Schulterarmsyndrom bei Status nach Ruptur der Supraspinatussehne und degenerativen Veränderungen</w:t>
      </w:r>
    </w:p>
    <w:p>
      <w:r>
        <w:t>Der Gesundheitszustand des Beschwerdeführers sei stationär. Eine wesentliche Besserung sei kaum zu erwarten.</w:t>
      </w:r>
    </w:p>
    <w:p>
      <w:r>
        <w:rPr>
          <w:b/>
        </w:rPr>
        <w:t>E. 3.2.2</w:t>
      </w:r>
    </w:p>
    <w:p>
      <w:r>
        <w:t>Die Z.___-Gutachter hielten in ihrem Gutachten vom 1. Oktober 2015 (Urk. 6/55) als Diagnosen fest (Urk. 6/55/18): - HIV-Infektion CDC B2 (ICD-10 U.60.2/U61.2) - Erstdiagnose 8. August 1995 (letzter negativer HIV-Test 1994) - Übertragungsart: homosexueller Geschlechtsverkehr - CD4-Nadir: nicht bekannt, gemäss Stadieneinteilung zwischen 200 500/µl - HIV-RNA seit November 2002 unter Nachweisgrenze (gemäss Anga be) - aktuelle CD4 653/µl, aktuelle HIV-RNA 29 Kopien/ml - aktuelle ART: Trumeq (Dolutegravir/Abacavir/Lamivudin) - bisherige HIV-assoziierte Krankheiten: rezidivierende Soorstomatitis gemäss Angabe</w:t>
      </w:r>
    </w:p>
    <w:p>
      <w:r>
        <w:t>Als Diagnosen ohne Auswirkungen auf die Arbeitsfähigkeit führten die Gutach ter an: - leicht ausgeprägtes subakromiales Schulterimpingement-Syndrom rechts (ICD-10 M75.4) - diskretes subakromiales Schmerzsyndrom links (ICD-10 M75.4) - leichte depressive Episode (ICD-10 F32.0) - Status nach Hepatitis B - Status nach Syphilis - MDS gemäss Akten - aktuell keine Hinweise für MDS - intermittierende, unspezifische anteriore Kniegelenksbeschwerden beid seits (ICD-10 M25.5) - Hyperurikämie (ICD-10 E79.0) - fortgesetzter Nikotinkonsum, schädlicher Gebrauch (etwa 30 packyear; ICD-10 F17.1)</w:t>
      </w:r>
    </w:p>
    <w:p>
      <w:r>
        <w:t>Der Beschwerdeführer sei für eine körperlich leichte bis mittelschwere, wechsel belastende Tätigkeit zu 80 % arbeits- und leistungsfähig, vollschichtig realisier bar (Urk. 6/55/21). Diese Arbeitsfähigkeit gelte sicher ab dem Untersu chungs datum im August 2015, bestehe aber wahrscheinlich schon seit mehreren Jahren (Urk. 6/55/20).</w:t>
      </w:r>
    </w:p>
    <w:p>
      <w:r>
        <w:t>Im Sinne von medizinischen Massnahmen würden sie aus infektiologischer Sicht weiterhin die regelmässige Laborkontrolle der HIV-Infektion und Hämato logie empfehlen. Aus psychiatrischer Sicht sei allenfalls eine fachärztliche psy chiatrisch-psychotherapeutische Behandlung zur Verbesserung der depressiven Stimmungslage zu empfehlen. Zur Wiedereingliederung in den Erwerbsprozess benötige der Beschwerdeführer sicher eine professionelle Unterstützung mit Ar beitstraining und Arbeitsvermittlung. Allerdings sei es nicht sicher, ob er dazu genügend motiviert sei. Durch die subjektive Leistungseinschränkung ergebe sich eine unsichere Prognose (Urk. 6/55/20).</w:t>
      </w:r>
    </w:p>
    <w:p>
      <w:r>
        <w:rPr>
          <w:b/>
        </w:rPr>
        <w:t>E. 3.2.3</w:t>
      </w:r>
    </w:p>
    <w:p>
      <w:r>
        <w:t>Med. pract. B.___ hielt mit Bericht an den Rechtsvertreter des Beschwerde führers vom 9. September 2016 (Urk. 3/10) als Diagnosen fest: - rezidivierende und je nach Belastung leichte bis mittelschwere bzw. schwere Depression (ICD-10 F33.0, F33.1, F33.2) - Borderlinepersönlichkeitsstörung (ICD-10 F60.31)</w:t>
      </w:r>
    </w:p>
    <w:p>
      <w:r>
        <w:t>Die psychiatrischen Symptome des in instabilen Verhältnissen aufgewachsenen und seit seiner Kindheit psychisch unsicheren, autodestruktiven und depressiven Beschwerdeführers sprächen für eine rezidivierende Depression und eine chroni fizierte Persönlichkeitsstörung vom Borderline-Typ. Der psychische Zustand des zeitlebens wenig belastbaren, jetzt 50-jährigen Beschwerdeführers habe sich nach der überraschenden Rentenstreichung noch einmal verschlechtert. Sozial unangepasst, depressiv und seit Jahrzehnten ein subkulturelles Nischendasein führend, werde dem Beschwerdeführer nach menschlichem Ermessen kein Wie dereinstieg in den Arbeitsmarkt gelingen, hingegen drohe eine Verschlechterung des psychischen Zustandes mit der Gefahr einer psycho-physischen Dekompen sation.</w:t>
      </w:r>
    </w:p>
    <w:p>
      <w:r>
        <w:rPr>
          <w:b/>
        </w:rPr>
        <w:t>E. 3.2.4</w:t>
      </w:r>
    </w:p>
    <w:p>
      <w:r>
        <w:t>Dr. Y.___ erklärte mit Schreiben an den Beschwerdeführer vom 22. Juli 2016 (Urk. 3/11), wohl durch ein Versehen seien die von ihnen am 18. August 2015 dem Z.___ zugestellten Unterlagen dem infektiologischen Gut achter nicht vorgelegen. Dementsprechend sei auch auf die mit einer Knochenmarksbiopsie vom 4. März 2004 bestätigte Diagnose eines MDS nicht korrekt eingegangen worden. Ebenso sei eine von Februar bis August 2012 mit Copegus und Pegasys behandelte Hepatitis C unerwähnt geblieben, welche beim Beschwerdeführer mit schweren Nebenwirkungen verbunden gewesen sei (schwe re Leukopenie und dekompensierte Depression). Ebenso hätten damit natür lich Vergleiche der La borresultate gefehlt. Seiner Ansicht nach könne damit die Beurteilung des In fektiologen der Situation nicht gerecht werden. Zudem könne eine Einzelbe trachtung von medizinischen Teilgebieten der Gesamtsituation nicht gerecht werden. 4. 4.1</w:t>
      </w:r>
    </w:p>
    <w:p>
      <w:r>
        <w:t>Vergleichsbasis für die Prüfung, ob sich der Gesundheitszustand des Beschwer deführers wesentlich verbessert hat, bildet die Verfügung vom 11. März 2003 (Urk. 6/13), mit welcher die halbe Rente des Beschwerdeführers auf eine ganze erhöht wurde. Damals wurde letztmals eine materielle Prüfung des Rentenan spruchs mit rechtskonformer Sachverhaltsabklärung vorgenommen. Im Rahmen des im Jahr 2009 durchgeführten Rentenrevisionsverfahrens nahm die Be schwerdegegnerin hingegen keine rechtskonforme Sachverhaltsabklärung vor (vgl. Urk. 6/17-22). 4.2 4.2.1</w:t>
      </w:r>
    </w:p>
    <w:p>
      <w:r>
        <w:t>Auf ein im Verfahren nach Art. 44 ATSG und BGE 141 V 281 eingeholtes Gut achten ist rechtsprechungsgemäss abzustellen, wenn nicht konkrete Indizien ge gen die Zuverlässigkeit der Expertise sprechen (Urteil des Bundesgerichts 8C_460/2017 vom 1. Februar 2018 E. 5.4). Entgegen den unsubstantiierten Vor bringen des Beschwerdeführers (vgl. insbesondere Urk. 1 S. 17) liegen keinerlei Anhaltspunkte dafür vor, dass das Z.___-Gutachten nicht korrekt im Sinne von Art. 44 ATSG und BGE 141 V 281 in Auftrag gegeben worden wäre. Der Ein wand des Beschwerdeführers, die Gutachter hätten die Reihenfolge der Durch führung der einzelnen Teilgutachten im Gutachten falsch angegeben (vgl. Urk. 1 S. 25), ist ebenfalls unzutreffend. Entgegen der gegenteiligen Behauptung des Beschwerdeführers werden im Gutachten die Daten der Untersuchungen ange ben (allgemeininternistischer Status vom 12. August 2015, Urk. 6/55/6, psychi atrische Untersuchung vom 12. August 2015, Urk. 6/55/8, rheumatologische Untersuchung vom 12. August 2015, Urk. 6/55/11, infektiologische Untersu chung vom 10. August 2015, Urk. 6/55/15). Diese Angaben stimmen zudem mit dem von den Gutachtern dem Beschwerdeführer zugestellten Untersuchungs programm überein (Urk. 6/54). Entgegen dem Einwand des Beschwerdeführers (Urk. 1 S. 25) ist zudem nicht zwingend, dass das allgemeininternistische Teil gutachten als erstes erstattet wird. Es erweist sich vielmehr als nachvollziehbar, dass als erstes die infektiologische Untersuchung, welche das zentrale Leiden des Beschwerdeführers betrifft, durchgeführt wurde. Im Weiteren liegen entge gen der vom Beschwerdeführer mehrfach vorgebrachten (Urk. 1 beispielsweise S. 31), jedoch in keiner Weise substantiierten Behauptung, keinerlei Hinweise darauf vor, dass die Gutachter das Gutachten blanko unterzeichnet hätten.</w:t>
      </w:r>
    </w:p>
    <w:p>
      <w:r>
        <w:t>Soweit der Beschwerdeführer geltend macht (vgl. Urk. 1 S. 28 ff.), es fehle den Gutachtern (teilweise) die erforderliche Berufsausübungsbewilligung, gilt es festzuhalten, dass eine solche vom Bundesgericht nicht vorgeschrieben wird (Urteile des Bundesgerichts 9C_121/2016 vom 27. April 2016 E. 4.3, 9C_526/2014 vom 3. Dezember 2014 E. 5.5 und 8C_436/2012 vom 3. Dezember 2012 E. 3.4).</w:t>
      </w:r>
    </w:p>
    <w:p>
      <w:r>
        <w:t>Weiter liess der Beschwerdeführer einwenden, die Gutachter hätten von seinem Hausarzt, Dr. Y.___, eingereichte Unterlagen «unterdrückt» (Urk. 1 S. 17 f.). Der Beschwerdeführer übersieht dabei, dass sich im Anhang des Gutachtens diverse Dokumente befinden, welchen den von Dr. Y.___ beschriebenen ent sprechen (Urk. 6/55/22-34; E. 3.2.4). Es kann also keine Rede davon sei, dass die Unterlagen «unterdrückt» worden wären. Aus den genannten Unterlagen ergibt sich denn auch, dass sich die Blutwerte des Beschwerdeführers im Ver gleich zum Zeitpunkt der mit Verfügung vom 11. März 2003 (Urk. 6/13) vorge nommenen Rentenerhöhung erheblich verbessert haben. So belief sich die CD4 Zellzahl Anfang 2003 auf 303/µl (Urk. 6/55/25), die Z.___-Gutachter erho ben demgegenüber einen unauffälligen Wert von 653/µl (Urk. 6/55/18). Auch im Vergleich zum Jahr 2009, als die ganze Rente des Beschwerdeführers bestä tigt wurde, verbesserte sich die CD4-Zellzahl wesentlich, belief sie sich doch damals auf 350 bis 400/µl (Urk. 6/20/6). Dem Z.___-Gutachten ist zudem in Überein stimmung mit den aktenkundigen Blutwerten zu entnehmen, dass sich die HIV-RNA seit November 2002 unter der Nachweisgrenze beläuft (vgl. Urk. 6/55/18 und Urk. 6/55/25). Dass der CD4-Nadir-Wert den Gutachtern nicht bekannt war, steht der Tatsache einer schlüssig festgestellten Ver besserung der Blutwerte nicht entgegen. Die Annahme der Gutachter, dass sich der CD4 Nadir-Wert ent sprechend der Stadieneinteilung zwischen 200 und 500/µl belaufen hat (vgl. Urk. 6/55/18), erweist sich vielmehr als richtig, betrug der CD4-Wert im Mai 2002 doch 212/µl (Urk. 6/55/22 und Urk. 6/55/25).</w:t>
      </w:r>
    </w:p>
    <w:p>
      <w:r>
        <w:t>Aus dem Gutachten ergibt sich auch, dass der Beschwerdeführer zuletzt keine rezidivierenden Infektionen mehr zu beklagen hatte (vgl. Urk. 6/55/15). Demge genüber litt er im Zeitpunkt der ursprünglichen Rentenzusprache an vermehrten interkurrenten Infektionen und Soorösophagitis (Urk. 6/7/6). Auch im Jahr 2009, als sich die Blutwerte im Vergleich zur ursprünglichen Rentenzusprache im Jahr 2003 bereits verbessert hatten (Urk. 6/55/25-26), litt er aufgrund der erhöhten Infektanfälligkeit noch an sehr häufigen interkurrenten ORL- und MD Infekten (Urk. 6/20/6).</w:t>
      </w:r>
    </w:p>
    <w:p>
      <w:r>
        <w:t>Hinsichtlich des von Dr. Y.___ im Bericht vom 20. April 2009 (Urk. 6/20) angeführten MDS erklärten die Gutachter, dass sie keine Hinweise darauf ge funden hätten. Das Hämoglobin bewege sich mit 159g/L in einem absolut nor malen Bereich. Die Makrozytose, welche für ein MDS typisch wäre, könne auch durch Lamivudin verursacht sein. Aktuell habe der Beschwerdeführer keine Bizytopenie, sondern nur eine diskrete Thrombopenie. Weiter hätten bei der Be fragung keine rezidivierenden Infektionen eruiert werden können, die eine typi sche Komplikation eines MDS wären (Urk. 6/55/17). Diese Ausführungen erwei sen sich als schlüssig, weshalb nachvollziehbar ist, dass die Z.___-Gutachter kein MDS diagnostizierten beziehungsweise dieser früher gestellten Diagnose keine Auswirkungen auf die Arbeitsfähigkeit zumassen. Dies gilt umso mehr, als auch Dr. Y.___ in seinem Bericht vom 31. Oktober 2014 die Diagnose MDS nicht mehr beziehungsweise nicht mehr unter den Diagnosen mit Auswirkungen auf die Arbeitsfähigkeit anführte (E. 3.2.1).</w:t>
      </w:r>
    </w:p>
    <w:p>
      <w:r>
        <w:t>Der Umstand, dass die Gutachter die vom Beschwerdeführer durchgemachte Hepatitis C-Erkrankung nicht erwähnten, schadet der Zuverlässigkeit ihrer Be gutachtung nicht. Es ist nämlich nicht ersichtlich, weshalb die durchgestandene und somit nicht mehr aktuelle Erkrankung Auswirkungen auf die Leistungsfä higkeit des Beschwerdeführers haben sollte. Entsprechend werden denn auch von Dr. Y.___ in seinem Bericht vom 22. Juli 2016 keine spezifischen Ein schränkungen aufgrund der Hepatitis C genannt (E. 3.2.4).</w:t>
      </w:r>
    </w:p>
    <w:p>
      <w:r>
        <w:t>Aus psychiatrischer Sicht erhoben die Gutachter eine leichte depressive Episode (ICD-10 F32.0), massen dieser aber keine Auswirkungen zu. Dr. B.___, wel chen der Beschwerdeführer erstmals nach Erstattung des Z.___-Gutachtens aufge sucht hatte (vgl. Urk. 3/10), hielt als Diagnosen eine rezidivierende und je nach Belastung leichte bis mittelschwere bzw. schwere Depression (ICD-10 F33.0, F33.1, F33.2) und eine Borderlinepersönlichkeitsstörung (ICD-10 F60.31) fest. Wie sich aus dem Z.___-Gutachten ergibt, spricht jedoch insbesondere der Verlauf vor der Erkrankung mit grundsätzlich normaler Sozialisation und Leistungsfä higkeit gegen eine Persönlichkeitsstörung (Urk. 6/55/10). Der Bericht von Dr. B.___ vermag die Einschätzung der Z.___-Gutachter, dass der Beschwer deführer aus psychiatrischer Sicht – nur – an einer leichten depressiven Episode leidet, daher nicht in Frage zu stellen.</w:t>
      </w:r>
    </w:p>
    <w:p>
      <w:r>
        <w:t>Nach dem Gesagten erfüllt das Z.___-Gutachten die rechtsprechungsgemässen Anforderungen an ein beweistaugliches Gutachten (vgl. E. 1.4). Es kann daher darauf abgestellt werden. In Anbetracht dessen, dass der Beschwerdeführer an einer psychischen Erkrankung leidet, ist seine Leistungsfähigkeit jedoch im Rahmen eines strukturierten Beweisverfahrens zu prüfen. 4.2.2</w:t>
      </w:r>
    </w:p>
    <w:p>
      <w:r>
        <w:t>Bezüglich des Komplexes «Gesundheitsschädigung» respektive des Indikators « Ausprägung der diagnoserelevanten Befunde» ist festzuhalten, dass die im Gut achtenszeitpunkt vorgelegen e depressive Episode als leicht qualifiziert wurde (E.</w:t>
      </w:r>
    </w:p>
    <w:p>
      <w:r>
        <w:rPr>
          <w:b/>
        </w:rPr>
        <w:t>E. 7</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unter Berücksichtigung des gesetzli chen Rahmens (Fr. 200.-- bis Fr. 1'000.--) auf Fr. 900.-- festzusetzen und aus gangsgemäss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Dr. Guido Brusa - Sozialversicherungsanstalt des Kantons Zürich, IV-Stelle, unter Beilage der Doppel von Urk. 19, Urk. 20/1-16, Urk. 22, Urk. 23, Urk. 27, Urk. 28, Urk. 30, Urk. 31, Urk. 32, Urk. 34, Urk. 35, Urk. 36, Urk. 37 und Urk. 38 -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