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IV.2016.00948 vom 12. Juli 2017</w:t>
      </w:r>
    </w:p>
    <w:p>
      <w:r>
        <w:t>ZH Sozialversicherungsgericht, 2017-07-12, DE</w:t>
      </w:r>
    </w:p>
    <w:p>
      <w:r>
        <w:rPr>
          <w:b/>
        </w:rPr>
        <w:t xml:space="preserve">Quelle: </w:t>
      </w:r>
      <w:r>
        <w:t>https://mcp.opencaselaw.ch/entscheid/zh_sozialversicherungsgericht_IV.2016.00948</w:t>
      </w:r>
    </w:p>
    <w:p>
      <w:r>
        <w:t>FR: ZH_SOZIALVERSICHERUNGSGERICHT IV.2016.00948 du 12 juillet 2017</w:t>
      </w:r>
    </w:p>
    <w:p>
      <w:r>
        <w:t>IT: ZH_SOZIALVERSICHERUNGSGERICHT IV.2016.00948 del 12 luglio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der Versicherte mit Eingabe vom 7. September 2016 Beschwerde beim hiesigen Sozialversicherungsgericht und beantragte, die angefochtene Verfügung sei aufzuheben und es sei ihm weiterhin eine Invalidenrente auszu richten. Eventualiter sei die Sache zu weiteren Abklärungen an die Verwaltung zurückzuweisen (Urk. 1 S. 2).</w:t>
      </w:r>
    </w:p>
    <w:p>
      <w:r>
        <w:t>Mit Beschwerdeantwort vom 19. Oktober 2016 schloss die IV-Stelle auf Abwei sung der Beschwerde (Urk. 6), was dem Beschwerdeführer mit Verfügung vom 24. Oktober angezeigt wurde. Gleichzeitig wurde das Gesuch um Gewährung der unentgeltlichen Prozessführung bewilligt und Advokatin Karin Wüthrich, Pro cap Schweiz, als unentgeltliche Rechtsvertreterin bestellt (Urk. 8).</w:t>
      </w:r>
    </w:p>
    <w:p>
      <w:r>
        <w:t>Diese reichte am 3. November 2016 eine Honorarnote ein (Urk. 10). Das Gericht zieht in Erwägung: 1.</w:t>
      </w:r>
    </w:p>
    <w:p>
      <w:r>
        <w:rPr>
          <w:b/>
        </w:rPr>
        <w:t>E. 2.1</w:t>
      </w:r>
    </w:p>
    <w:p>
      <w:r>
        <w:t>Im angefochtenen Entscheid wurde erwogen, die medizinische Abklärung habe gezeigt, dass der Beschwerdeführer aus somatischer Sicht in seiner angestamm ten Tätigkeit lediglich zu 60 % arbeitsfähig sei. In einer angepassten Tätigkeit, welche teils stehend, teils sitzend ausgeübt werden könne, sei er indessen voll ständig arbeitsfähig. Aus psychiatrischer Sicht habe sich sein Gesundheitszu stand gebessert. Es sei keine mittelgradige Depression mehr ausgewiesen. Aus rechtlicher Sicht sei ein invalidisierender psychiatrischer Gesundheitsschaden zu verneinen, weshalb kein Anspruch auf eine Invalidenrente bestehe.</w:t>
      </w:r>
    </w:p>
    <w:p>
      <w:r>
        <w:t>Zu den im Vorbescheidverfahren vorgebrachtn Einwänden wurde ausgeführt, die Knieoperation könne nicht als Grund dafür angesehen werden, dass die psy chiatrische Behandlung ein Jahr lang unterbrochen worden sei. Aus dem Umstand, dass der Beschwerdeführer keine Behandlung mehr in Anspruch genommen habe, könne vielmehr auf eine Verbesserung seines psychiatrischen Zustandes geschlossen werden. Im Zeitpunkt der Auftragserteilung zur Erstel lung eines bidisziplinären Gutachtens habe sich der Beschwerdeführer nicht in psychiatrischer Behandlung befunden. Deshalb hätten keine psychiatrischen Berichte eingeholt werden können. Die IV-Stelle sei nicht darüber in Kenntnis gesetzt worden, dass sich der Beschwerdeführer anschliessend wieder in Behandlung begeben habe. Aus der Stellungnahme des behandelnden Psycho therapeuten würden jedoch keine objektivierbaren Befunde hervorgehen, die einen anderen Entscheid herbeigeführt hätten. Die IV-Stelle habe anhand des strukturierten Beweisverfahrens festgestellt, dass kein invalidisierender Gesund heitsschaden mehr ausgewiesen sei. Aufgrund dessen werde auf die vom Beschwerdeführer geltend gemachte angebliche Diskrepanz in den Aussagen des begutachtenden Psychiaters nicht näher eingegangen (Urk. 2).</w:t>
      </w:r>
    </w:p>
    <w:p>
      <w:r>
        <w:rPr>
          <w:b/>
        </w:rPr>
        <w:t>E. 2.2</w:t>
      </w:r>
    </w:p>
    <w:p>
      <w:r>
        <w:t>Demgegenüber bringt der Beschwerdeführer vor, es fehle vorliegend an einem Revisionsgrund. Der begutachtende Psychiater habe festgehalten, es liege eine ähnliche Symptomatik vor wie in den Vorbefunden beschrieben worden sei. Das zeige, dass es sich bei seiner Einschätzung lediglich um eine andere Beurteilung des gleich gebliebenen Sachverhaltes handle. Zudem sei das aktuelle Gutachten mangelhaft, weshalb nicht darauf abgestellt werden könne. Es sei unvollständig. Dem begutachtenden Psychiater sei bekannt gewesen, dass sich der Beschwer deführer wieder in fachärztlicher Behandlung befinde. Trotzdem habe er die entsprechenden Berichte zu Unrecht nicht beigezogen und keinen Kontakt zum behandelnden Psychotherapeuten aufgenommen. Dieser zeichne ein anderes Bild des Beschwerdeführers als der begutachtende Psychiater. Aus diesen Grün den könne auf das aktuelle Gutachten nicht abgestellt werden. Abgesehen davon sei aber auch der Gutachter zum Schluss gekommen, dass keine voll ständige Arbeitsfähigkeit vorliege, weshalb der Entscheid der IV-Stelle auch aus diesem Grund falsch sei. Die IV-Stelle habe ihr Ermessen überschritten, als sie von der Einschätzung des Psychiaters abgewichen sei. Zudem habe sie das rechtliche Gehör des Beschwerdeführers verletzt, als sie in ihrer Verfügung fest gehalten habe, es werde zur angeblichen Diskrepanz im Gutachten keine Stel lung genommen (Urk. 1).</w:t>
      </w:r>
    </w:p>
    <w:p>
      <w:r>
        <w:rPr>
          <w:b/>
        </w:rPr>
        <w:t>E. 2.3</w:t>
      </w:r>
    </w:p>
    <w:p>
      <w:r>
        <w:t>Die Rüge der Gehörsverletzung ist aufgrund ihrer formellen Natur vorweg zu behandeln (vgl. BGE 118 Ia 18 E. 1a). Das Recht auf eine Begründung eines Entscheides ist ein Bestandteil des Anspruchs auf rechtliches Gehör, wie er neben den speziellen gesetzlichen Regelungen in Art. 42 ATSG und Art. 57a Abs. 1 IVG auch in Art. 29 Abs. 2 der Bundesverfassung (BV) garantiert wird (vgl. BGE 124 V 181 E. 1a). Die Begründungspflicht soll verhindern, dass sich die Behörde von unsachlichen Motiven leiten lässt, und soll dem Betroffenen ermöglichen, die Verfügung gegebenenfalls sachgerecht anzufechten. Dies ist nur möglich, wenn sowohl er wie auch die Rechtsmittelinstanz sich über die Tragweite des Entscheides ein Bild machen können. Es muss für sie nachvoll ziehbar sein, inwieweit die Einwände gewürdigt wurden. In diesem Sinn müssen wenigstens kurz die Überlegungen genannt werden, von denen sich die Behörde hat leiten lassen und auf welche sich ihre Verfügung stützt. Die Verwaltung darf sich nicht darauf beschränken, die vom Versicherten im Vorbescheidver fahren vorgebrachten Einwände tatsächlich zur Kenntnis zu nehmen und zu prüfen; sie hat ihre Überlegungen dem Betroffenen gegenüber auch namhaft zu machen und sich dabei ausdrücklich mit den (entscheidwesentlichen) Einwän den auseinanderzusetzen oder aber zumindest die Gründe anzugeben, weshalb sie gewisse Gesichtspunkte nicht berücksichtigen kann. Dies bedeutet indessen nicht, dass sie sich ausdrücklich mit jeder tatbeständlichen Behauptung und jedem rechtlichen Einwand auseinandersetzen muss. Vielmehr kann sie sich auf die für den Entscheid wesentlichen Gesichtspunkte beschränken (BGE 124 V 181 ff. E. 1a und E. 2b mit Hinweisen, 126 V 80 E. 5b/dd; Urteil des Eidgenös sischen Versicherungsgerichts vom 3. Oktober 2006 in Sachen J., I 614/06, E. 3.2). Nach der Rechtsprechung kann eine – nicht besonders schwerwiegende – Verletzung des rechtlichen Gehörs als geheilt gelten, wenn der Betroffene die Möglichkeit erhält, sich vor einer Beschwerdeinstanz zu äussern, die sowohl den Sachverhalt als auch die Rechtslage frei überprüfen kann. Die Heilung eines – allfälligen – Mangels soll aber die Ausnahme bleiben (BGE 124 V 183 E. 4a mit Hinweisen).</w:t>
      </w:r>
    </w:p>
    <w:p>
      <w:r>
        <w:t>Im angefochtenen Entscheid vom 28. Juli 2016 (Urk. 2) wurden die Überlegun gen genannt, von denen sich die Beschwerdegegnerin in ihrem Entscheid hat leiten lassen und auf die sich der Entscheid stützt. Auch ging die Beschwerde gegnerin auf die Einwände des Beschwerdeführers vom 15. Juli 2016 (Urk. 7/114) ein; dabei musste sie sich nicht mit jedem einzelnen Einwand aus einandersetzen. Der Beschwerdeführer vermochte den Entscheid denn auch sachgerecht anzufechten und konnte sein Anliegen vor einer Beschwerdeinstanz vortragen, die sowohl den Sachverhalt wie die Rechtslage frei überprüft (vgl. BGE 127 V 431 E. 3d/aa S. 437). Eine allfällige Gehörsverletzung wäre daher als geheilt zu betrachten. Von einer Rückweisung aus formellen Gründen wäre aber auch aus prozessökonomischen Gründen und mit Blick auf das gebotene einfa che und rasche Verfahren (vgl. BGE 132 V 387 E. 5.1 S. 390 mit Hinweis) abzusehen. 3.</w:t>
      </w:r>
    </w:p>
    <w:p>
      <w:r>
        <w:t>3.1</w:t>
      </w:r>
    </w:p>
    <w:p>
      <w:r>
        <w:t>3.1.1</w:t>
      </w:r>
    </w:p>
    <w:p>
      <w:r>
        <w:t>Im bidisziplinären (psychiatrisch-orthopädischen) Gutachten vom 28. Januar 2013 wurde folgende Diagnose mit Auswirkung auf die Arbeitsfähigkeit aufge führt (Urk. 7/67 S. 14): - langhingezogene, agitierte depressive Episode (ICD-10 F 32.1), DD: gemischte schizoaffektive Störung (ICD-10 F 25.2)</w:t>
      </w:r>
    </w:p>
    <w:p>
      <w:r>
        <w:t>Diagnosen ohne Auswirkung auf die Arbeitsfähigkeit wurden folgende genannt (Urk. 7/67 S. 14): - posttraumatisch verstärktes femoropatellares Schmerzsyndrom bei Patella dysplasie vom Typ Wiberg III beidseits und Lateralisation rechts mehr als links mit Chondropathia patellae beidseits - Status nach Knietrauma rechts vom 5.4.2011 mit Zustand nach traumati scher Eröffnung der Bursa präpatellaris rechts, vollständiger Ruptur des hinteren Kreuzbandes und Status nach Partialruptur der Quadrizepssehne am medialen Ansatzbereich - Adipositas 3.1.2</w:t>
      </w:r>
    </w:p>
    <w:p>
      <w:r>
        <w:t>Im orthopädischen Teilgutachten wurde ausgeführt, der Explorand klage über Probleme mit dem rechten, zeitweise auch mit dem linken Kniegelenk. Er habe belastungsabhängige Beschwerden, so sei das Treppensteigen sehr schmerzhaft. Die freie Gehstrecke betrage lediglich 15 Minuten, wobei dies wohl auf eine Muskelschwäche zurückzuführen sei. Er könne nicht knien und das Autofahren während längerer Zeit sei aufgrund der Beugestellung der Kniegelenke sehr beschwerlich (Urk. 7/67 S. 18-19).</w:t>
      </w:r>
    </w:p>
    <w:p>
      <w:r>
        <w:t>Der Explorand bewege sich hinkfrei, die Positionswechsel seien flüssig und unauffällig. Auch zum An- und Ausziehen benötige er keine Hilfsmittel. Der Fersen- und Zehengang sei unauffällig. Der Einbeinstand könne mit offenen Augen knapp gehalten werden, mit geschlossenen Augen hingegen nicht. Der Schultergürtel sei symmetrisch, es fänden sich keine Hinweise auf eine Schul terinstabilität. Die Trophik der Schultergürtel-, Oberarm- und Unterarmmusku latur sei symmetrisch kräftig. Trotz der Adipositas sei die Rumpf- und Rücken muskulatur palpatorisch als kräftig und indolent zu beurteilen. Die Rumpfbe weglichkeit zeige gute Werte. Die Beckenneigung zeige keinen Verdacht auf pathologische Werte, die Beinachsen seien symmetrisch unauffällig. Am rechten Kniegelenk verlaufe eine 12 cm lange Narbe. Das Kniegelenk sei nicht über wärmt, reizfrei und es finde sich kein Erguss (Urk. 7/67 S. 20-21).</w:t>
      </w:r>
    </w:p>
    <w:p>
      <w:r>
        <w:t>Im klinischen Status der Kniegelenke würden die vorbestehenden kongenitalen Befunde in Form einer Asymmetrie der Kniescheibenform mit ungünstig konfi guriertem Gleitlager beider Kniescheiben am Femur konkurrieren. Das erhebli che Übergebewicht spiele bei der biomechanischen Belastung des Gelenkab schnittes eine ungünstige Rolle. Von Seiten der beschriebenen subjektiven Beschwerdesituation und klinisch aufgrund der Untersuchungsbefunde könne eine Knieinstabilität ausgeschlossen werden. Die überdurchschnittlich hohe Tro phik der Kniestabilisatoren widerspreche zudem einer signifikanten Schonung der betreffenden Muskulatur (Urk. 7/67 S. 23).</w:t>
      </w:r>
    </w:p>
    <w:p>
      <w:r>
        <w:t>Zur Arbeitsfähigkeit wurde festgehalten, aus orthopädischer Sicht sei von einer vollen Arbeitsfähigkeit in der angestammten Tätigkeit als Mitarbeiter im Sicherheitsdienst auszugehen (Urk. 7/67 S. 23). 3.1.3</w:t>
      </w:r>
    </w:p>
    <w:p>
      <w:r>
        <w:t>Im psychiatrischen Teilgutachten wurde ausgeführt, der Explorand berichte, dass es ihm seit der Trennung von seiner damaligen Ehefrau im Jahr 2011 psy chisch schlecht gehe. Er leide unter raschen Stimmungsschwankungen, manch mal sei seine Stimmung ganz schlecht, dann wieder sei er unruhig und gereizt, voller Hass auf seine Ex-Frau, die ihn ruiniert habe. Wenn es ihm einmal etwas besser gehe, geschehe etwas, das ihn wieder zurückwerfe. Sein Konzentrations vermögen sei eingeschränkt, er habe keine Ausdauer und sei ablenkbar. Früher habe er viele Hobbies und Interessen gehabt, jetzt empfinde er keine Freude mehr. Einzig beim Essen könne er seine Probleme vorübergehend vergessen (Urk. 7/67 S. 7).</w:t>
      </w:r>
    </w:p>
    <w:p>
      <w:r>
        <w:t>Ein tragfähiger Kontakt zum Exploranden sei herstellbar. Er sei wach, bewusst seinsklar und in allen Qualitäten orientiert. Seine Aufmerksamkeit und das Konzentrationsvermögen seien mässig. Oft verharre er mit seinem Schicksal hadernd und in den erlebten Konflikten mit seiner Ex-Frau. Die höheren kogni tiven Leistungen wie problemlösendes Denken und Handeln seien beeinträch tigt. Der formale Gedankengang wirke ausufernd, zum Teil sprunghaft, wieder holt nicht kohärent. Im inhaltlichen Denken sei der Explorand deutlich auf die negativen Kognitionen, die Vorwürfe und Hassgefühle gegenüber der geschie denen Ehefrau sowie auf die depressiven Gefühle eingeengt. Hinweise auf Hal luzinationen, illusionäre Verkennungen oder schuldwahnhaftes Geschehen seien hingegen nicht vorhanden. Psychomotorisch sei er unruhig, agitiert und hinter gründig angespannt. In der Primärpersönlichkeit fänden sich weit in die Bio graphie zurückreichende, narzisstische Akzente, darüber hinaus einzelne emoti onal instabile, impulsive Anteile (Urk. 7/67 S. 11-12).</w:t>
      </w:r>
    </w:p>
    <w:p>
      <w:r>
        <w:t>Differentialdiagnostisch sei am ehesten von einem agitiert depressiven Zustands bild von mittelschwerer Prägung auszugehen, wobei auch eine schi zoaffektive Störung mit einem depressiv-hypomanischen Mischbild nicht aus geschlossen werden könne. Der Ausprägungsgrad der formalen und inhaltlichen Denkstörungen sowie der Affektregulationsstörung verhindere derzeit noch eine Arbeitsaufnahme, sowohl in der angestammten als auch in einer angepassten Tätigkeit. Aus psychiatrischer Sicht sei der Versicherte daher weiterhin zu 100 % arbeitsunfähig (Urk. 7/67 S. 13). 3.2</w:t>
      </w:r>
    </w:p>
    <w:p>
      <w:r>
        <w:t>Gestützt auf dieses Gutachten ging der RAD (Regionale Ärztliche Dienst) von einem unveränderten Gesundheitszustand aus. Er hielt jedoch dafür, dem Beschwerdeführer eine Schadenminderungspflicht in Form der Durchführung einer fachpsychiatrischen Behandlung sowie einer Pharmakotherapie aufzuerle gen</w:t>
      </w:r>
    </w:p>
    <w:p>
      <w:r>
        <w:t>(Urk. 7/69 S. 5). In der Folge wurde dem Beschwerdeführer mit Schreiben vom 1. März 2013 besagte Schadenminderungspflicht auferlegt (Urk. 7/70) und es wurde ihm gleichzeitig mitgeteilt, dass weiterhin Anspruch auf eine ganze Rente der Invalidenversicherung bestehe (Urk. 7/71). 4. 4.1 4.1.1</w:t>
      </w:r>
    </w:p>
    <w:p>
      <w:r>
        <w:t>Im bidisziplinären Gutachten von Prof. Dr. Z.___ und Dr. A.___ vom 7. November 2015 wurden folgende Diagnosen mit Auswirkung auf die Arbeitsfähigkeit aufgeführt (Urk. 7/104 S. 58 und 67): - narzisstische Persönlichkeitsstörung (ICD-10: F 60.8) mit chronischer Anpassungsstörung bei Beziehungskonflikt (Ehescheidung) (DSM-IV 309.4) - Pangonarthrose rechts (ICD-10: M 17.1) - Femoro-patellar-Arthrose links (ICD-10: M 19.0)</w:t>
      </w:r>
    </w:p>
    <w:p>
      <w:r>
        <w:t>Diagnosen ohne Auswirkung auf die Arbeitsfähigkeit wurden folgende genannt (Urk. 7/104 S. 58 und 67): - rezidivierende depressive Störung; ggw. remittiert (ICD-10: F 33.4) - Dysthymie (ICD-10: F 34.1) - nicht näher bezeichnete Essstörung mit Adipositas (ICD-10: F 50.9) - Probleme in Verbindung mit Ausbildung (ICD-10: Z 55) - finanzielle Probleme (hohe Schulden) (ICD-10: Z 59) - Ansatztendinopathie Plantaraponeurose links (ICD-10: M 77.5) - Cholezystektomie (ICD-10: K 80) 4.1.2</w:t>
      </w:r>
    </w:p>
    <w:p>
      <w:r>
        <w:t>Im orthopädischen Teilgutachten wurde ausgeführt, der Explorand klage über seit Jahren bestehende Schmerzen in beiden Knien. Er habe Mühe damit, Trep pen hinabzusteigen. Wenn er eine Strecke von mehr als 2 km Länge gehe, führe das zu Schwellungen. Er könne auch nicht laufen. An der rechten Schulter habe er ebenfalls Schwellungen. Wenn er den rechten Arm anhebe oder einen Gegenstand werfe, habe er Schmerzen. Gelegentlich habe er auch Rücken schmerzen (Urk. 7/104 S. 65-66).</w:t>
      </w:r>
    </w:p>
    <w:p>
      <w:r>
        <w:t>Beim Exploranden handle es sich um einen 48-jährigen Versicherten in gutem Allgemeinzustand. Der Gang sei hinkfrei. Der Trapezius sei weich, indolent und die okzipitalen Ansätze seien schmerzfrei. Die Schulterkonturen seien symmet risch, über dem Bizepssehnenkanal oder dem AC-Gelenk finde sich keine Druckdolenz. Beide Ellbogen und Handgelenke seien frei beweglich, die Volarflexion im rechten Handgelenk jedoch anfangs schmerzhaft. Die Epikon dylen seien beidseits indolent. Der Fersen- und Zehengang sei gut möglich. Die Trochanteren seien indolent, beide Beckenkämme indes schmerzhaft. In den Kniegelenken fände sich kein Erguss, es sei auch keine Schwellung vorhanden. Die Patellae seien gut beweglich (Urk. 7/104 S. 67).</w:t>
      </w:r>
    </w:p>
    <w:p>
      <w:r>
        <w:t>Die Befunde würden eine retro-patelläre Symptomatik zeigen, die Oberschenkel muskulatur sei auf der schmerzhafteren rechten Seite besser als links. Die Beschwerden, die lumbal und an der rechten Schulter angegeben würden, könnten nicht objektiviert werden. Bildgebend seien Knorpeldefekte femoral rechts und patellär links beschrieben, das hintere Kreuzband am linken Knie sei zwar ausgedünnt, die Bänder seien jedoch intakt. Der Nachweis der bildgeben den Läsionen bedeute nicht, dass invalidisierende Einschränkungen bestünden. Der Explorand sei körperlich weniger aktiv und habe erhebliches Übergewicht, weshalb die Belastbarkeit der Kniegelenke schlecht beurteilt werden könne. Die Limitierung der Gehstrecke sei nicht auf die Schmerzen oder angeblichen Ergüsse zurückzuführen, sondern erfolge willentlich (Urk. 7/104 S. 68).</w:t>
      </w:r>
    </w:p>
    <w:p>
      <w:r>
        <w:t>Zur Arbeitsfähigkeit wurde festgehalten, für rein stehende Tätigkeiten im Sicher heitsbereich sei der Versicherte aufgrund der degenerativen Veränderun gen zu 60 % arbeitsfähig. Für eine wechselbelastende Tätigkeit mit vorzugs weise stündlichen Positionswechseln sei er zu 100 % arbeitsfähig (Urk. 7/104 S. 69). 4.1.3</w:t>
      </w:r>
    </w:p>
    <w:p>
      <w:r>
        <w:t>Im psychiatrischen Teilgutachten wurde ausgeführt, der Explorand klage über Hassgefühle gegenüber seiner Exfrau, die ihn betrogen und ruiniert habe. Er sehe keine berufliche Zukunftsperspektive. Er werde seine Gedanken an den wirtschaftlichen Zusammenbruch nicht los. Nur wenn er esse, gehe es ihm gut, dann könne er sein Leid vergessen. Auch beim Training oder beim Zusammen sein mit seinen Freunden könne er sich von seiner Lebensgeschichte gut ablen ken und distanzieren (Urk. 7/104 S. 47).</w:t>
      </w:r>
    </w:p>
    <w:p>
      <w:r>
        <w:t>Der Rapport zum Exploranden könne hergestellt und während der gesamten zweistündigen Untersuchung gehalten werden. Der Explorand sei zeitlich, ört lich und situativ voll orientiert. Während der Exploration seien weder Störun gen des Kurz- noch des Langzeitgedächtnisses objektivierbar. Er beklage keine Konzentrations- oder Aufmerksamkeitsstörungen. Solche seien während der Untersuchung auch nicht feststellbar – bis zum Ende sei kein Abfall der kogni tiven Leistungsfähigkeit zu bemerken. Der formale Gedankengang wirke teil weise ausufernd, gleichzeitig monoton in der Wiederholung der immer gleichen Sequenzen. Eine Sprunghaftigkeit sei hingegen nicht zu erkennen. Die Stim mung sei weder zum negativen noch zum positiven Pol hin verschoben. Die Schwingungsfähigkeit sei indessen deutlich eingeengt. Der Explorand sei ver bittert und externalisiere sein Gefühlsleben. Eine Affektlabilität bestünde nicht, auch seien die Vitalgefühle nicht gemindert. Klinisch fänden sich deutliche Hinweise auf eine narzisstische Persönlichkeit (Urk. 7/104 S. 50-51).</w:t>
      </w:r>
    </w:p>
    <w:p>
      <w:r>
        <w:t>Bei der aktuellen psychiatrischen Untersuchung sei eine ähnliche Symptomatik vorherrschend, wie sie in den Vorbefunden beschrieben werde. Es bestünden jedoch zwei entscheidende Unterschiede. So sei die aggressive affektive Kompo nente im Vergleich zu den Vorbefunden deutlich gedämpft und der Explorand gebe an, sich von seinen Gedanken an die Exfrau distanzieren und sich ablen ken zu können. Depressive Symptome, welche die Diagnosestellung einer mit telgradigen depressiven Episode rechtfertigen würden, seien nicht mehr fest stellbar (Urk. 7/104 S. 55).</w:t>
      </w:r>
    </w:p>
    <w:p>
      <w:r>
        <w:t>Zur Arbeitsfähigkeit hielt Prof. Dr. Z.___ fest, in seiner angestammten Tätig keit als Mitarbeiter im Sicherheitsbereich sei der Versicherte nach wie vor voll ständig arbeitsunfähig. In einer adaptierten Tätigkeit ohne Verantwortung für Menschen und ohne erhöhte Anforderungen an die psycho-physische Belast barkeit sei er in seiner Arbeitsfähigkeit zu 30 % -40 % eingeschränkt. Das Ren dement diene dazu, arbeitsunübliche Pausen einlegen zu können. Bei einem vollen Pensum betrage die Arbeitsleistung 60 % -70 % (Urk. 7/104 S. 58-59). 4.2</w:t>
      </w:r>
    </w:p>
    <w:p>
      <w:r>
        <w:t>4.2.1</w:t>
      </w:r>
    </w:p>
    <w:p>
      <w:r>
        <w:t>Das bidisziplinäre Gutachten von Prof. Dr. Z.___ sowie Dr. A.___ ver mag die an eine beweiskräftige ärztliche Expertise gestellten Anforderungen vollumfänglich zu erfüllen; die Gutachter tätigten sorgfältige, allseitige Unter suchungen (Urk. 7/104 S. 41-51, S. 65-67) und berücksichtigten die geklagten Beschwerden sowie die Vorakten (Urk. 7/104 S. 9-47, S. 65-67). Zudem setzten sie sich mit der Selbsteinschätzung des Beschwerdeführers sowie mit den früheren ärztlichen Beurteilungen ausführlich auseinander (Urk. 7/104 S. 52-55). 4.2.2</w:t>
      </w:r>
    </w:p>
    <w:p>
      <w:r>
        <w:t>Der Beschwerdeführer macht geltend, das Gutachten sei mangelhaft, was aus den Ausführungen des behandelnden Facharztes hervorgehe. Zudem sei es unvollständig, weil von diesem keine aktuellen Berichte beigezogen worden seien. Hinzu komme, dass eine nicht nach den ICD-10 Kriterien definierte Diag nose gestellt worden sei. Aus diesen Gründen könne auf das Gutachten nicht abgestellt werden (Urk. 1 S. 4-5).</w:t>
      </w:r>
    </w:p>
    <w:p>
      <w:r>
        <w:t>In den Akten findet sich ein Schreiben des behandelnden Arztes, in welchem er sich zum Gutachten von Prof. Dr. Z.___ äussert (Urk. 7/115). Dabei beschränkt er sich darauf, Fragen aufzuwerfen und die von ihm gestellten Diagnosen zu wiederholen. Eine fachliche Auseinandersetzung mit dem Gut achten findet nicht statt. Auch werden keine objektiven Befunde genannt, wel che auf die von ihm genannten Diagnosen schliessen lassen würden. Seine Bemerkungen sind teilweise nicht nachvollziehbar. So wirft er die Frage auf, weshalb im Gutachten empfohlen werde, die psychiatrisch-psychotherapeuti sche Behandlung fortzuführen, wenn dem Beschwerdeführer gleichzeitig eine 100%ige Arbeitsfähigkeit attestiert werde. Prof. Dr. Z.___ bescheinigte dem Beschwerdeführer jedoch keine 100%ige Arbeitsfähigkeit, sondern ging von einer Einschränkung von 30 % - 40 % aus (Urk. 7/104 S. 58-59 ). Seltsam erscheint auch die Frage, weshalb im Gutachten nicht vermerkt sei, dass der Dolmetscher von Prof. Dr. Z.___ schlecht behandelt worden sei. Aufgrund dessen, dass der Beschwerdeführer sehr gut Schweizerdeutsch spricht und keine Hilfe vom Dolmetscher in Anspruch nehmen wollte, war dieser an der Untersu chung gar nicht anwesend (Urk. 7/104 S. 42). Hinzu kommt, dass der behan delnde Arzt offenbar fachfremd psychiatrische Diagnosen stellte. Aus dem Medizinalberuferegister geht hervor, dass er über keine fachpsychiatrische Aus bildung verfügt. Da weder die von ihm gestellten Diagnosen noch seine Kritik schlüssig erscheinen, vermag dieser Bericht die Beweiskraft des Gutachtens nicht zu schmälern.</w:t>
      </w:r>
    </w:p>
    <w:p>
      <w:r>
        <w:t>Gemäss bundesgerichtlicher Rechtsprechung ist die wichtigste Grundlage gut achterlicher Schlussfolgerungen die klinische Untersuchung mit Anamneseerhe bung, Symptomerfassung und Verhaltensbeobachtung ( Urteil des Bundesge richts 8C_47/2016 vom 15. März 2016 E. 3.2.2 mit Hinweis ). Bezüglich der Wahl der Untersuchungsmethoden kommt der Expertin oder dem Experten ein weiter Ermessensspielraum zu, und es ist nicht zwingend notwendig, dass fremdanamnestische Angaben eingeholt werden (Urteile des Bundesgerichts 8C_660/2013 vom 15. Mai 2014 E. 4.2.3, 8C_602/2013 vom 9. April 2014 E. 3.2 und 9C_275/2014 vom 21. August 2014 E. 3). Entgegen der Ansicht des Beschwerdeführers kann daher aus dem Umstand, dass Prof. Dr. Z.___ keine Berichte des Arztes B.___ beizog, nicht auf eine fehlende Beweiskraft des Gutachtens geschlossen werden, dies umso weniger, als B.___ den Beschwerdeführer erst ab April 2015 behandelte.</w:t>
      </w:r>
    </w:p>
    <w:p>
      <w:r>
        <w:t>Der Beschwerdeführer ist ferner darauf hinzuweisen, dass es verschiedene aner kannte medizinische Klassifikationssysteme gibt, wobei neben dem ICD-10 auch das DSM-IV massgebend ist. Ein Definitionsmonopol der ICD-10 wurde vom Bundesgericht explizit verneint (BGE 130 V 396 E. 6.3). Es ist daher nicht zu beanstanden, dass Prof. Dr. Z.___ eine Diagnose nach DSM-IV stellte, womit das Vorbringen des Beschwerdeführers fehl geht. 4.2.3</w:t>
      </w:r>
    </w:p>
    <w:p>
      <w:r>
        <w:t>Weiter macht der Beschwerdeführer geltend, aus den Ausführungen von Prof. Dr. Z.___ gehe hervor, dass keine Veränderung des Gesundheitszustan des eingetreten sei, sondern lediglich eine andere Beurteilung des gleichen Sachverhaltes vorliege. So schreibe er, es sei eine ähnliche Symptomatik vor herrschend wie in den Vorbefunden beschrieben worden sei (Urk. 1 S. 4).</w:t>
      </w:r>
    </w:p>
    <w:p>
      <w:r>
        <w:t>Zwar trifft es zu, dass Prof. Dr. Z.___ auf die ähnliche Symptomatik hinwies. Indessen führte er gleichzeitig aus, im Vergleich zum Vorgutachten sei eine Verbesserung eingetreten. So seien keine depressiven Symptome mehr feststell bar, die auf eine mittelgradige depressive Episode hinweisen würden (Urk. 7/104 S. 55). Da die depressive Symptomatik zwischenzeitlich remittiert ist, liegt eine Verbesserung des psychiatrischen Gesundheitszustandes vor. Damit ist ein Revisionsgrund zu bejahen. 4.3</w:t>
      </w:r>
    </w:p>
    <w:p>
      <w:r>
        <w:t>Nach dem Gesagten erweist sich das Gutachten von Prof. Dr. Z.___ und Dr. A.___ vom 7. November 2015 als beweiskräftig. In diesem wurde dem Beschwerdeführer eine Arbeitsfähigkeit in angepasster Tätigkeit von 30 % - 40 % bescheinigt, wobei es sich dabei offensichtlich um einen Ver-schrieb han delt (Urk. 7/104 S. 59). So führte Prof. Dr. Z.___ an anderer Stelle aus, der Beschwerdeführer sei in seiner Arbeitsfähigkeit um 30 % - 40 % eingeschränkt und wies auf die Leistungsfähigkeit von 60 % -70 % bei einem Vollpensum hin (Urk. 7/104 S. 58-59). Auszugehen ist vom Mittelwert der Schätzung (vgl. Urteil des Bundesgerichts 9C_358/2014 vom 21. November 2014), womit mit dem im Sozialversicherungsrecht massgebenden Beweisgrad der überwiegenden Wahr scheinlichkeit von einer Arbeitsfähigkeit in ange-passter Tätigkeit von 65 % aus zugehen ist.</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5.2</w:t>
      </w:r>
    </w:p>
    <w:p>
      <w:r>
        <w:t>Bei der Invaliditätsbemessung kommt der allgemeinen Methode des Einkom - 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5.3</w:t>
      </w:r>
    </w:p>
    <w:p>
      <w:r>
        <w:t>Aus den Akten geht hervor, dass der Beschwerdeführer über keine Ausbildung verfügt. Er war einige Zeit als Mitarbeiter im Sicherheitsbereich tätig, es wurde ihm jedoch vor Eintritt des Gesundheitsschadens aus wirtschaftlichen Gründen gekündigt (Urk. 7/9). Mangels formaler Qualifikation wäre der Beschwerdeführer ohne gesundheitliche Einschränkung daher als Hilfskraft tätig. Wie vorstehend dargelegt, ist der Beschwerdeführer in der Lage, eine Tätigkeit, die teilweise ste hend und teilweise sitzend ausgeübt werden kann, zu verrichten. Da er auch in dieser Tätigkeit als Hilfskraft zu qualifizieren ist, kann zur Bestimmung des Validen- sowie Invalideneinkommens auf denselben Lohn abgestellt werden. Damit erübrigt sich ein ziffernmässiger Einkommensvergleich, und es kann eine Gegenüberstellung blosser Prozentzahlen vorgenommen werden (9C_22/2014 vom 18. Februar 2014 E. 3.2).</w:t>
      </w:r>
    </w:p>
    <w:p>
      <w:r>
        <w:rPr>
          <w:b/>
        </w:rPr>
        <w:t>E. 5.4</w:t>
      </w:r>
    </w:p>
    <w:p>
      <w:r>
        <w:t>Der Beschwerdeführer ist zu 65 % arbeitsfähig. Da die gesundheitlich bedingten Einschränkungen damit schon vollständig berücksichtigt wurden, rechtfertigt sich kein weiterer Abzug. Somit resultiert ein rentenausschliessender Invalidi tätsgrad von 35 %. Die angefochtene Verfügung ist im Ergebnis nicht zu bean standen, weshalb die Beschwerde abzuweisen ist.</w:t>
      </w:r>
    </w:p>
    <w:p>
      <w:r>
        <w:rPr>
          <w:b/>
        </w:rPr>
        <w:t>E. 6.1</w:t>
      </w:r>
    </w:p>
    <w:p>
      <w:r>
        <w:t>Die Kosten des Verfahrens sind auf Fr. 800. -- festzulegen . Ausgangsgemäss sind sie dem Beschwerdeführer aufzuerlegen, zufolge der mit Verfügung vom 24. Oktober 2016 bewilligten unentgeltlichen Prozessführung (Urk. 8) jedoch einstweilen auf die Gerichtskasse zu nehmen. Der Beschwerdeführer ist auf § 16 Abs. 4 GSVGer hinzuweisen, wonach er zur Nachzahlung der Gerichtskosten verpflichtet ist, sobald er dazu in der Lage ist.</w:t>
      </w:r>
    </w:p>
    <w:p>
      <w:r>
        <w:rPr>
          <w:b/>
        </w:rPr>
        <w:t>E. 6.2</w:t>
      </w:r>
    </w:p>
    <w:p>
      <w:r>
        <w:t>Die unentgeltliche Rechtsvertreterin, Advokatin Karin Wüthrich, macht mit ihrer Honorarnote vom 3. November 2016 einen Aufwand von 9,3 Stunden sowie Spesen in der Höhe von Fr. 500.60 geltend (Urk. 10). Der Arbeitsaufwand erscheint der Bedeutung und der Schwierigkeit der Streitsache gerade noch angemessen (9,3 Stunden à Fr. 185.--). Fotokopien werden mit Fr. 0.50 pro Kopie entschädigt (vgl. den Leitfaden Amtliche Mandate der Oberstaatsanwalt schaft des Kantons Zürich vom 1. Oktober 2016, S. 57 ff.). Unklar ist vorliegend, weshalb die Rechtsvertreterin 486 Kopien angefertigt haben soll. Vor dem Hin tergrund, dass die Beschwerdeschrift lediglich 8 Seiten umfasst, ist dies nicht nachvollziehbar. Die Rechtsvertreterin erläutert auch nicht, wie dieser hohe Kopierbedarf entstanden sein soll. Angemessen erscheinen unter Berücksichti gung des Umfangs der Rechtsschriften sowie der Schreiben an den Beschwer deführer maximal 50 Kopien, womit Auslagen in der Höhe von insgesamt rund Fr. 39.60 (Porto für die Briefe und Eingaben sowie Fotokopien) zu berücksichti gen sind. Der unentgeltlichen Rechtsvertreterin ist daher eine Entschädigung in der Höhe von Fr. 1‘900.90 (inklusive Barauslagen und Mehrwertsteuer) aus der Gerichtskasse zuzusprechen.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Advokatin Karin Wüthrich, Procap Schweiz, Olten, wird mit Fr. 1‘900.90 (inkl. Barauslagen und MWSt) aus der Gerichtskasse entschädigt. Der Beschwerdeführer wird auf die Nachzahlungs 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